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76" w:rsidRPr="004E3C30" w:rsidRDefault="00310276" w:rsidP="00310276">
      <w:pPr>
        <w:spacing w:before="240" w:after="240" w:line="360" w:lineRule="auto"/>
        <w:jc w:val="both"/>
        <w:rPr>
          <w:rFonts w:ascii="Palatino Linotype" w:hAnsi="Palatino Linotype" w:cs="Arial"/>
        </w:rPr>
      </w:pPr>
      <w:bookmarkStart w:id="0" w:name="_GoBack"/>
      <w:bookmarkEnd w:id="0"/>
      <w:r w:rsidRPr="004E3C3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Arial"/>
        </w:rPr>
        <w:t xml:space="preserve">catorce de noviembre </w:t>
      </w:r>
      <w:r w:rsidRPr="004E3C30">
        <w:rPr>
          <w:rFonts w:ascii="Palatino Linotype" w:hAnsi="Palatino Linotype" w:cs="Arial"/>
        </w:rPr>
        <w:t xml:space="preserve">de dos mil dieciocho. </w:t>
      </w:r>
    </w:p>
    <w:p w:rsidR="00310276" w:rsidRPr="004E3C30" w:rsidRDefault="00310276" w:rsidP="00310276">
      <w:pPr>
        <w:spacing w:before="240" w:after="240" w:line="360" w:lineRule="auto"/>
        <w:jc w:val="both"/>
        <w:rPr>
          <w:rFonts w:ascii="Palatino Linotype" w:hAnsi="Palatino Linotype"/>
          <w:b/>
          <w:lang w:val="es-ES_tradnl"/>
        </w:rPr>
      </w:pPr>
      <w:r w:rsidRPr="004E3C30">
        <w:rPr>
          <w:rFonts w:ascii="Palatino Linotype" w:hAnsi="Palatino Linotype" w:cs="Arial"/>
          <w:b/>
        </w:rPr>
        <w:t>VISTO</w:t>
      </w:r>
      <w:r w:rsidRPr="004E3C30">
        <w:rPr>
          <w:rFonts w:ascii="Palatino Linotype" w:hAnsi="Palatino Linotype" w:cs="Arial"/>
        </w:rPr>
        <w:t xml:space="preserve"> el expediente formado con motivo del recurso de revisión </w:t>
      </w:r>
      <w:r w:rsidRPr="004E3C30">
        <w:rPr>
          <w:rFonts w:ascii="Palatino Linotype" w:hAnsi="Palatino Linotype" w:cs="Arial"/>
          <w:b/>
        </w:rPr>
        <w:t>00007/INFOEM/IP/RR-E/2018,</w:t>
      </w:r>
      <w:r w:rsidRPr="004E3C30">
        <w:rPr>
          <w:rFonts w:ascii="Palatino Linotype" w:hAnsi="Palatino Linotype" w:cs="Arial"/>
        </w:rPr>
        <w:t xml:space="preserve"> promovido por la </w:t>
      </w:r>
      <w:r w:rsidRPr="004E3C30">
        <w:rPr>
          <w:rFonts w:ascii="Palatino Linotype" w:hAnsi="Palatino Linotype" w:cs="Arial"/>
          <w:b/>
        </w:rPr>
        <w:t>C.</w:t>
      </w:r>
      <w:r w:rsidRPr="004E3C30">
        <w:rPr>
          <w:rFonts w:ascii="Palatino Linotype" w:hAnsi="Palatino Linotype"/>
          <w:b/>
          <w:lang w:val="es-ES_tradnl"/>
        </w:rPr>
        <w:t xml:space="preserve"> </w:t>
      </w:r>
      <w:r w:rsidR="001D44F5" w:rsidRPr="001D44F5">
        <w:rPr>
          <w:rFonts w:ascii="Palatino Linotype" w:hAnsi="Palatino Linotype"/>
          <w:b/>
          <w:lang w:val="es-ES_tradnl"/>
        </w:rPr>
        <w:t>Xxxxx Xxxxxxxxx Xxxxxxx Xxxx</w:t>
      </w:r>
      <w:r w:rsidRPr="004E3C30">
        <w:rPr>
          <w:rFonts w:ascii="Palatino Linotype" w:hAnsi="Palatino Linotype"/>
          <w:b/>
          <w:lang w:val="es-ES_tradnl"/>
        </w:rPr>
        <w:t xml:space="preserve">, </w:t>
      </w:r>
      <w:r w:rsidRPr="004E3C30">
        <w:rPr>
          <w:rFonts w:ascii="Palatino Linotype" w:hAnsi="Palatino Linotype" w:cs="Arial"/>
        </w:rPr>
        <w:t>en lo sucesivo</w:t>
      </w:r>
      <w:r w:rsidRPr="004E3C30">
        <w:rPr>
          <w:rFonts w:ascii="Palatino Linotype" w:hAnsi="Palatino Linotype" w:cs="Arial"/>
          <w:b/>
        </w:rPr>
        <w:t xml:space="preserve"> la RECURRENTE,</w:t>
      </w:r>
      <w:r w:rsidRPr="004E3C30">
        <w:rPr>
          <w:rFonts w:ascii="Palatino Linotype" w:hAnsi="Palatino Linotype" w:cs="Arial"/>
        </w:rPr>
        <w:t xml:space="preserve"> en contra de la respuesta del </w:t>
      </w:r>
      <w:r w:rsidRPr="004E3C30">
        <w:rPr>
          <w:rFonts w:ascii="Palatino Linotype" w:hAnsi="Palatino Linotype"/>
          <w:b/>
          <w:lang w:val="es-ES_tradnl"/>
        </w:rPr>
        <w:t>Ayuntamiento de Toluca</w:t>
      </w:r>
      <w:r w:rsidRPr="004E3C30">
        <w:rPr>
          <w:rFonts w:ascii="Palatino Linotype" w:hAnsi="Palatino Linotype" w:cs="Arial"/>
          <w:b/>
        </w:rPr>
        <w:t xml:space="preserve">, </w:t>
      </w:r>
      <w:r w:rsidRPr="004E3C30">
        <w:rPr>
          <w:rFonts w:ascii="Palatino Linotype" w:hAnsi="Palatino Linotype" w:cs="Arial"/>
        </w:rPr>
        <w:t xml:space="preserve">en lo sucesivo el </w:t>
      </w:r>
      <w:r w:rsidRPr="004E3C30">
        <w:rPr>
          <w:rFonts w:ascii="Palatino Linotype" w:hAnsi="Palatino Linotype" w:cs="Arial"/>
          <w:b/>
        </w:rPr>
        <w:t xml:space="preserve">SUJETO OBLIGADO, </w:t>
      </w:r>
      <w:r w:rsidRPr="004E3C30">
        <w:rPr>
          <w:rFonts w:ascii="Palatino Linotype" w:hAnsi="Palatino Linotype" w:cs="Arial"/>
        </w:rPr>
        <w:t xml:space="preserve">se procede a dictar la presente resolución con base en los siguientes: </w:t>
      </w:r>
    </w:p>
    <w:p w:rsidR="00310276" w:rsidRPr="004E3C30" w:rsidRDefault="00310276" w:rsidP="00310276">
      <w:pPr>
        <w:spacing w:before="240" w:after="240" w:line="360" w:lineRule="auto"/>
        <w:jc w:val="center"/>
        <w:rPr>
          <w:rFonts w:ascii="Palatino Linotype" w:hAnsi="Palatino Linotype" w:cs="Arial"/>
          <w:b/>
          <w:bCs/>
          <w:spacing w:val="60"/>
          <w:lang w:val="es-ES_tradnl"/>
        </w:rPr>
      </w:pPr>
      <w:r w:rsidRPr="004E3C30">
        <w:rPr>
          <w:rFonts w:ascii="Palatino Linotype" w:hAnsi="Palatino Linotype" w:cs="Arial"/>
          <w:b/>
          <w:bCs/>
          <w:spacing w:val="60"/>
          <w:lang w:val="es-ES_tradnl"/>
        </w:rPr>
        <w:t>ANTECEDENTES</w:t>
      </w:r>
    </w:p>
    <w:p w:rsidR="00310276" w:rsidRPr="00D34EE8" w:rsidRDefault="00310276" w:rsidP="00310276">
      <w:pPr>
        <w:spacing w:before="240" w:after="240" w:line="360" w:lineRule="auto"/>
        <w:jc w:val="both"/>
        <w:rPr>
          <w:rFonts w:ascii="Palatino Linotype" w:hAnsi="Palatino Linotype" w:cs="Arial"/>
        </w:rPr>
      </w:pPr>
      <w:r w:rsidRPr="004E3C30">
        <w:rPr>
          <w:rFonts w:ascii="Palatino Linotype" w:hAnsi="Palatino Linotype" w:cs="Arial"/>
          <w:b/>
        </w:rPr>
        <w:t xml:space="preserve">1. Solicitud de acceso a la información. </w:t>
      </w:r>
      <w:r w:rsidRPr="004E3C30">
        <w:rPr>
          <w:rFonts w:ascii="Palatino Linotype" w:hAnsi="Palatino Linotype" w:cs="Arial"/>
        </w:rPr>
        <w:t xml:space="preserve">El ocho de agosto de dos </w:t>
      </w:r>
      <w:r w:rsidRPr="004E3C30">
        <w:rPr>
          <w:rFonts w:ascii="Palatino Linotype" w:hAnsi="Palatino Linotype"/>
        </w:rPr>
        <w:t>mil</w:t>
      </w:r>
      <w:r w:rsidRPr="004E3C30">
        <w:rPr>
          <w:rFonts w:ascii="Palatino Linotype" w:hAnsi="Palatino Linotype" w:cs="Arial"/>
        </w:rPr>
        <w:t xml:space="preserve"> dieciocho, </w:t>
      </w:r>
      <w:r w:rsidRPr="004E3C30">
        <w:rPr>
          <w:rFonts w:ascii="Palatino Linotype" w:hAnsi="Palatino Linotype" w:cs="Arial"/>
          <w:b/>
        </w:rPr>
        <w:t>l</w:t>
      </w:r>
      <w:r>
        <w:rPr>
          <w:rFonts w:ascii="Palatino Linotype" w:hAnsi="Palatino Linotype" w:cs="Arial"/>
          <w:b/>
        </w:rPr>
        <w:t>a</w:t>
      </w:r>
      <w:r w:rsidRPr="004E3C30">
        <w:rPr>
          <w:rFonts w:ascii="Palatino Linotype" w:hAnsi="Palatino Linotype" w:cs="Arial"/>
          <w:b/>
        </w:rPr>
        <w:t xml:space="preserve"> RECURRENTE</w:t>
      </w:r>
      <w:r w:rsidRPr="004E3C30">
        <w:rPr>
          <w:rFonts w:ascii="Palatino Linotype" w:hAnsi="Palatino Linotype" w:cs="Arial"/>
        </w:rPr>
        <w:t xml:space="preserve"> presentó de manera escrita en formato libre ante la Oficialía de Partes del </w:t>
      </w:r>
      <w:r w:rsidRPr="004E3C30">
        <w:rPr>
          <w:rFonts w:ascii="Palatino Linotype" w:hAnsi="Palatino Linotype" w:cs="Arial"/>
          <w:b/>
        </w:rPr>
        <w:t>SUJETO OBLIGADO</w:t>
      </w:r>
      <w:r w:rsidRPr="004E3C30">
        <w:rPr>
          <w:rFonts w:ascii="Palatino Linotype" w:hAnsi="Palatino Linotype" w:cs="Arial"/>
        </w:rPr>
        <w:t xml:space="preserve">, la solicitud de acceso a la información pública, mediante la cual solicitó lo siguiente: </w:t>
      </w:r>
    </w:p>
    <w:p w:rsidR="00310276" w:rsidRDefault="00310276" w:rsidP="00310276">
      <w:pPr>
        <w:ind w:left="851" w:right="902"/>
        <w:jc w:val="both"/>
        <w:rPr>
          <w:rFonts w:ascii="Palatino Linotype" w:hAnsi="Palatino Linotype" w:cs="Arial"/>
          <w:i/>
          <w:sz w:val="22"/>
          <w:szCs w:val="22"/>
          <w:lang w:val="es-MX" w:eastAsia="es-MX"/>
        </w:rPr>
      </w:pPr>
      <w:r w:rsidRPr="00D34EE8">
        <w:rPr>
          <w:rFonts w:ascii="Palatino Linotype" w:hAnsi="Palatino Linotype" w:cs="Arial"/>
          <w:i/>
          <w:sz w:val="22"/>
          <w:szCs w:val="22"/>
          <w:lang w:eastAsia="es-MX"/>
        </w:rPr>
        <w:t>“</w:t>
      </w:r>
      <w:r w:rsidRPr="00CB74A3">
        <w:rPr>
          <w:rFonts w:ascii="Palatino Linotype" w:hAnsi="Palatino Linotype" w:cs="Arial"/>
          <w:b/>
          <w:i/>
          <w:sz w:val="22"/>
          <w:szCs w:val="22"/>
          <w:u w:val="single"/>
          <w:lang w:eastAsia="es-MX"/>
        </w:rPr>
        <w:t>solicito a usted</w:t>
      </w:r>
      <w:r>
        <w:rPr>
          <w:rFonts w:ascii="Palatino Linotype" w:hAnsi="Palatino Linotype" w:cs="Arial"/>
          <w:i/>
          <w:sz w:val="22"/>
          <w:szCs w:val="22"/>
          <w:lang w:eastAsia="es-MX"/>
        </w:rPr>
        <w:t xml:space="preserve"> de manera respetuosa me sea proporcionada </w:t>
      </w:r>
      <w:r w:rsidRPr="00CB74A3">
        <w:rPr>
          <w:rFonts w:ascii="Palatino Linotype" w:hAnsi="Palatino Linotype" w:cs="Arial"/>
          <w:b/>
          <w:i/>
          <w:sz w:val="22"/>
          <w:szCs w:val="22"/>
          <w:u w:val="single"/>
          <w:lang w:eastAsia="es-MX"/>
        </w:rPr>
        <w:t>toda la información relacionada con los permisos municipales y/o estatales que se han otorgado para instalar y operar a todas las empresas que ofrecen el servicio de gas natural en este municipio</w:t>
      </w:r>
      <w:r>
        <w:rPr>
          <w:rFonts w:ascii="Palatino Linotype" w:hAnsi="Palatino Linotype" w:cs="Arial"/>
          <w:i/>
          <w:sz w:val="22"/>
          <w:szCs w:val="22"/>
          <w:lang w:eastAsia="es-MX"/>
        </w:rPr>
        <w:t>,…</w:t>
      </w:r>
      <w:r w:rsidRPr="00D34EE8">
        <w:rPr>
          <w:rFonts w:ascii="Palatino Linotype" w:hAnsi="Palatino Linotype" w:cs="Arial"/>
          <w:i/>
          <w:sz w:val="22"/>
          <w:szCs w:val="22"/>
          <w:lang w:eastAsia="es-MX"/>
        </w:rPr>
        <w:t>”</w:t>
      </w:r>
      <w:r w:rsidRPr="00D34EE8">
        <w:rPr>
          <w:rFonts w:ascii="Palatino Linotype" w:hAnsi="Palatino Linotype" w:cs="Arial"/>
          <w:i/>
          <w:sz w:val="22"/>
          <w:szCs w:val="22"/>
          <w:lang w:val="es-MX" w:eastAsia="es-MX"/>
        </w:rPr>
        <w:t xml:space="preserve"> (Sic)</w:t>
      </w:r>
    </w:p>
    <w:p w:rsidR="00310276" w:rsidRDefault="00310276" w:rsidP="00310276">
      <w:pPr>
        <w:ind w:left="851" w:right="902"/>
        <w:jc w:val="both"/>
        <w:rPr>
          <w:rFonts w:ascii="Palatino Linotype" w:hAnsi="Palatino Linotype" w:cs="Arial"/>
          <w:i/>
          <w:sz w:val="22"/>
          <w:szCs w:val="22"/>
          <w:lang w:val="es-MX" w:eastAsia="es-MX"/>
        </w:rPr>
      </w:pPr>
    </w:p>
    <w:p w:rsidR="00310276" w:rsidRPr="00D34EE8" w:rsidRDefault="00310276" w:rsidP="00310276">
      <w:pPr>
        <w:ind w:left="851" w:right="902"/>
        <w:jc w:val="both"/>
        <w:rPr>
          <w:rFonts w:ascii="Palatino Linotype" w:hAnsi="Palatino Linotype" w:cs="Arial"/>
          <w:i/>
          <w:sz w:val="22"/>
          <w:szCs w:val="22"/>
          <w:lang w:val="es-MX" w:eastAsia="es-MX"/>
        </w:rPr>
      </w:pPr>
      <w:r>
        <w:rPr>
          <w:rFonts w:ascii="Palatino Linotype" w:hAnsi="Palatino Linotype" w:cs="Arial"/>
          <w:i/>
          <w:sz w:val="22"/>
          <w:szCs w:val="22"/>
          <w:lang w:val="es-MX" w:eastAsia="es-MX"/>
        </w:rPr>
        <w:t>Énfasis añadido.</w:t>
      </w:r>
    </w:p>
    <w:p w:rsidR="00310276" w:rsidRDefault="00310276" w:rsidP="00310276">
      <w:pPr>
        <w:spacing w:line="360" w:lineRule="auto"/>
        <w:jc w:val="both"/>
        <w:rPr>
          <w:rFonts w:ascii="Palatino Linotype" w:hAnsi="Palatino Linotype" w:cs="Arial"/>
          <w:b/>
        </w:rPr>
      </w:pPr>
    </w:p>
    <w:p w:rsidR="00310276" w:rsidRDefault="00310276" w:rsidP="00310276">
      <w:pPr>
        <w:spacing w:before="240" w:after="240" w:line="360" w:lineRule="auto"/>
        <w:jc w:val="both"/>
        <w:rPr>
          <w:rFonts w:ascii="Palatino Linotype" w:hAnsi="Palatino Linotype" w:cs="Arial"/>
          <w:lang w:val="es-MX"/>
        </w:rPr>
      </w:pPr>
      <w:r w:rsidRPr="00D34EE8">
        <w:rPr>
          <w:rFonts w:ascii="Palatino Linotype" w:hAnsi="Palatino Linotype" w:cs="Arial"/>
          <w:b/>
        </w:rPr>
        <w:t>MODALIDAD DE ENTREGA:</w:t>
      </w:r>
      <w:r w:rsidRPr="00D34EE8">
        <w:rPr>
          <w:rFonts w:ascii="Palatino Linotype" w:hAnsi="Palatino Linotype" w:cs="Arial"/>
        </w:rPr>
        <w:t xml:space="preserve"> </w:t>
      </w:r>
      <w:r>
        <w:rPr>
          <w:rFonts w:ascii="Palatino Linotype" w:hAnsi="Palatino Linotype" w:cs="Arial"/>
        </w:rPr>
        <w:t xml:space="preserve">Del análisis realizado a la solicitud materia del presente asunto, se advierte que la RECURRENTE </w:t>
      </w:r>
      <w:r w:rsidRPr="002429AF">
        <w:rPr>
          <w:rFonts w:ascii="Palatino Linotype" w:hAnsi="Palatino Linotype" w:cs="Arial"/>
        </w:rPr>
        <w:t>no precisó</w:t>
      </w:r>
      <w:r w:rsidRPr="008A0BB3">
        <w:rPr>
          <w:rFonts w:ascii="Palatino Linotype" w:hAnsi="Palatino Linotype" w:cs="Arial"/>
        </w:rPr>
        <w:t xml:space="preserve"> </w:t>
      </w:r>
      <w:r>
        <w:rPr>
          <w:rFonts w:ascii="Palatino Linotype" w:hAnsi="Palatino Linotype" w:cs="Arial"/>
        </w:rPr>
        <w:t>modalidad de entrega, no obstante lo anterior, se aprecia que proporcionó domicilio particular.</w:t>
      </w:r>
    </w:p>
    <w:p w:rsidR="00310276" w:rsidRPr="004E3C30" w:rsidRDefault="00310276" w:rsidP="00310276">
      <w:pPr>
        <w:spacing w:before="240" w:after="240" w:line="360" w:lineRule="auto"/>
        <w:jc w:val="both"/>
        <w:rPr>
          <w:rFonts w:ascii="Palatino Linotype" w:hAnsi="Palatino Linotype" w:cs="Arial"/>
          <w:lang w:val="es-MX"/>
        </w:rPr>
      </w:pPr>
      <w:r w:rsidRPr="00EA3D2E">
        <w:rPr>
          <w:rFonts w:ascii="Palatino Linotype" w:eastAsia="Calibri" w:hAnsi="Palatino Linotype" w:cs="Arial"/>
          <w:szCs w:val="22"/>
          <w:lang w:val="es-MX" w:eastAsia="en-US"/>
        </w:rPr>
        <w:t>No adjuntó documentos anexos.</w:t>
      </w:r>
    </w:p>
    <w:p w:rsidR="00310276" w:rsidRDefault="00310276" w:rsidP="00310276">
      <w:pPr>
        <w:spacing w:before="240" w:after="240" w:line="360" w:lineRule="auto"/>
        <w:jc w:val="both"/>
        <w:rPr>
          <w:rFonts w:ascii="Palatino Linotype" w:hAnsi="Palatino Linotype"/>
        </w:rPr>
      </w:pPr>
      <w:r w:rsidRPr="00EA3D2E">
        <w:rPr>
          <w:rFonts w:ascii="Palatino Linotype" w:hAnsi="Palatino Linotype" w:cs="Arial"/>
          <w:b/>
          <w:sz w:val="28"/>
          <w:szCs w:val="28"/>
        </w:rPr>
        <w:lastRenderedPageBreak/>
        <w:t>2. Respuesta.</w:t>
      </w:r>
      <w:r w:rsidRPr="00EA3D2E">
        <w:rPr>
          <w:rFonts w:ascii="Palatino Linotype" w:hAnsi="Palatino Linotype" w:cs="Arial"/>
          <w:b/>
        </w:rPr>
        <w:t xml:space="preserve"> </w:t>
      </w:r>
      <w:r w:rsidRPr="00D34EE8">
        <w:rPr>
          <w:rFonts w:ascii="Palatino Linotype" w:hAnsi="Palatino Linotype"/>
        </w:rPr>
        <w:t>Del e</w:t>
      </w:r>
      <w:r>
        <w:rPr>
          <w:rFonts w:ascii="Palatino Linotype" w:hAnsi="Palatino Linotype"/>
        </w:rPr>
        <w:t xml:space="preserve">xpediente escrito, se advierte que el </w:t>
      </w:r>
      <w:r w:rsidRPr="00723125">
        <w:rPr>
          <w:rFonts w:ascii="Palatino Linotype" w:hAnsi="Palatino Linotype"/>
          <w:b/>
        </w:rPr>
        <w:t>SUJETO OBLIGADO</w:t>
      </w:r>
      <w:r>
        <w:rPr>
          <w:rFonts w:ascii="Palatino Linotype" w:hAnsi="Palatino Linotype"/>
        </w:rPr>
        <w:t xml:space="preserve"> otorgó respuesta mediante correo electrónico de fecha veintitrés de agosto del año en curso, por medio del cual se le informa que adjunta en formato PDF la respuesta emitida por la Dirección de Desarrollo Urbano y Movilidad del Ayuntamiento de Toluca, en este sentido es de suma importancia referir que mediante el oficio número </w:t>
      </w:r>
      <w:r>
        <w:rPr>
          <w:rFonts w:ascii="Palatino Linotype" w:hAnsi="Palatino Linotype"/>
          <w:b/>
        </w:rPr>
        <w:t xml:space="preserve">206001/2060012/1724/2018 </w:t>
      </w:r>
      <w:r>
        <w:rPr>
          <w:rFonts w:ascii="Palatino Linotype" w:hAnsi="Palatino Linotype"/>
        </w:rPr>
        <w:t xml:space="preserve">de fecha </w:t>
      </w:r>
      <w:r>
        <w:rPr>
          <w:rFonts w:ascii="Palatino Linotype" w:hAnsi="Palatino Linotype"/>
          <w:b/>
        </w:rPr>
        <w:t xml:space="preserve">catorce de agosto </w:t>
      </w:r>
      <w:r w:rsidRPr="00723125">
        <w:rPr>
          <w:rFonts w:ascii="Palatino Linotype" w:hAnsi="Palatino Linotype"/>
          <w:b/>
        </w:rPr>
        <w:t>de dos mil dieciocho</w:t>
      </w:r>
      <w:r>
        <w:rPr>
          <w:rFonts w:ascii="Palatino Linotype" w:hAnsi="Palatino Linotype"/>
        </w:rPr>
        <w:t xml:space="preserve">, signado por la Directora de Desarrollo Urbano y Movilidad, quien sustancialmente refirió: </w:t>
      </w:r>
    </w:p>
    <w:p w:rsidR="00310276" w:rsidRDefault="00310276" w:rsidP="00310276">
      <w:pPr>
        <w:ind w:left="851" w:right="902"/>
        <w:jc w:val="both"/>
        <w:rPr>
          <w:rFonts w:ascii="Palatino Linotype" w:hAnsi="Palatino Linotype"/>
          <w:i/>
          <w:sz w:val="22"/>
          <w:szCs w:val="22"/>
        </w:rPr>
      </w:pPr>
      <w:r w:rsidRPr="00723125">
        <w:rPr>
          <w:rFonts w:ascii="Palatino Linotype" w:hAnsi="Palatino Linotype"/>
          <w:i/>
          <w:sz w:val="22"/>
          <w:szCs w:val="22"/>
        </w:rPr>
        <w:t xml:space="preserve"> “… </w:t>
      </w:r>
      <w:r>
        <w:rPr>
          <w:rFonts w:ascii="Palatino Linotype" w:hAnsi="Palatino Linotype"/>
          <w:i/>
          <w:sz w:val="22"/>
          <w:szCs w:val="22"/>
        </w:rPr>
        <w:t xml:space="preserve">En relación a la información relacionada con los permisos municipales y/o estatales que usted solicita le comunico que atendiendo a la </w:t>
      </w:r>
      <w:r>
        <w:rPr>
          <w:rFonts w:ascii="Palatino Linotype" w:hAnsi="Palatino Linotype"/>
          <w:b/>
          <w:i/>
          <w:sz w:val="22"/>
          <w:szCs w:val="22"/>
        </w:rPr>
        <w:t>Ley De Transparencia Y Acceso a la Información Pública Del Estado de México Y Municipios,</w:t>
      </w:r>
      <w:r>
        <w:rPr>
          <w:rFonts w:ascii="Palatino Linotype" w:hAnsi="Palatino Linotype"/>
          <w:i/>
          <w:sz w:val="22"/>
          <w:szCs w:val="22"/>
        </w:rPr>
        <w:t xml:space="preserve"> no es favorable atender sus solicitud</w:t>
      </w:r>
      <w:r w:rsidRPr="00723125">
        <w:rPr>
          <w:rFonts w:ascii="Palatino Linotype" w:hAnsi="Palatino Linotype"/>
          <w:i/>
          <w:sz w:val="22"/>
          <w:szCs w:val="22"/>
        </w:rPr>
        <w:t>.”</w:t>
      </w:r>
      <w:r>
        <w:rPr>
          <w:rFonts w:ascii="Palatino Linotype" w:hAnsi="Palatino Linotype"/>
          <w:i/>
          <w:sz w:val="22"/>
          <w:szCs w:val="22"/>
        </w:rPr>
        <w:t>(Sic)</w:t>
      </w:r>
    </w:p>
    <w:p w:rsidR="00310276" w:rsidRPr="004E3C30" w:rsidRDefault="00310276" w:rsidP="00310276">
      <w:pPr>
        <w:ind w:left="851" w:right="899"/>
        <w:jc w:val="both"/>
        <w:rPr>
          <w:rFonts w:ascii="Palatino Linotype" w:hAnsi="Palatino Linotype"/>
          <w:i/>
          <w:sz w:val="22"/>
          <w:szCs w:val="22"/>
        </w:rPr>
      </w:pPr>
    </w:p>
    <w:p w:rsidR="00310276" w:rsidRPr="00CB74A3" w:rsidRDefault="00310276" w:rsidP="00310276">
      <w:pPr>
        <w:spacing w:before="240" w:after="240" w:line="360" w:lineRule="auto"/>
        <w:jc w:val="both"/>
        <w:rPr>
          <w:rFonts w:ascii="Palatino Linotype" w:eastAsia="Calibri" w:hAnsi="Palatino Linotype" w:cs="Arial"/>
          <w:b/>
          <w:lang w:val="es-MX" w:eastAsia="en-US"/>
        </w:rPr>
      </w:pPr>
      <w:r w:rsidRPr="00CB74A3">
        <w:rPr>
          <w:rFonts w:ascii="Palatino Linotype" w:hAnsi="Palatino Linotype" w:cs="Arial"/>
          <w:b/>
        </w:rPr>
        <w:t xml:space="preserve">3. Integración y trámite del recurso de revisión. </w:t>
      </w:r>
      <w:r>
        <w:rPr>
          <w:rFonts w:ascii="Palatino Linotype" w:hAnsi="Palatino Linotype" w:cs="Arial"/>
        </w:rPr>
        <w:t>Inconforme con la respuesta,</w:t>
      </w:r>
      <w:r w:rsidRPr="00CB74A3">
        <w:rPr>
          <w:rFonts w:ascii="Palatino Linotype" w:hAnsi="Palatino Linotype" w:cs="Arial"/>
        </w:rPr>
        <w:t xml:space="preserve"> el día </w:t>
      </w:r>
      <w:r w:rsidRPr="00CB74A3">
        <w:rPr>
          <w:rFonts w:ascii="Palatino Linotype" w:hAnsi="Palatino Linotype" w:cs="Arial"/>
          <w:b/>
        </w:rPr>
        <w:t xml:space="preserve">siete de septiembre del dos mil dieciocho, </w:t>
      </w:r>
      <w:r w:rsidRPr="00CB74A3">
        <w:rPr>
          <w:rFonts w:ascii="Palatino Linotype" w:hAnsi="Palatino Linotype" w:cs="Arial"/>
        </w:rPr>
        <w:t xml:space="preserve">la </w:t>
      </w:r>
      <w:r w:rsidRPr="00CB74A3">
        <w:rPr>
          <w:rFonts w:ascii="Palatino Linotype" w:hAnsi="Palatino Linotype" w:cs="Arial"/>
          <w:b/>
        </w:rPr>
        <w:t>RECURRENTE</w:t>
      </w:r>
      <w:r w:rsidRPr="00CB74A3">
        <w:rPr>
          <w:rFonts w:ascii="Palatino Linotype" w:hAnsi="Palatino Linotype" w:cs="Arial"/>
        </w:rPr>
        <w:t xml:space="preserve"> interpuso e</w:t>
      </w:r>
      <w:r>
        <w:rPr>
          <w:rFonts w:ascii="Palatino Linotype" w:hAnsi="Palatino Linotype" w:cs="Arial"/>
        </w:rPr>
        <w:t xml:space="preserve">l presente recurso de revisión </w:t>
      </w:r>
      <w:r w:rsidRPr="00CB74A3">
        <w:rPr>
          <w:rFonts w:ascii="Palatino Linotype" w:hAnsi="Palatino Linotype" w:cs="Arial"/>
        </w:rPr>
        <w:t xml:space="preserve">a través de la oficialía común de partes de este Órgano Garante con sus respectivos anexos, mismo al que le fue asignado el número de recurso </w:t>
      </w:r>
      <w:r w:rsidRPr="00CB74A3">
        <w:rPr>
          <w:rFonts w:ascii="Palatino Linotype" w:hAnsi="Palatino Linotype" w:cs="Arial"/>
          <w:b/>
        </w:rPr>
        <w:t>00007/INFOEM/IP/RR-E/2018</w:t>
      </w:r>
      <w:r w:rsidRPr="00CB74A3">
        <w:rPr>
          <w:rFonts w:ascii="Palatino Linotype" w:hAnsi="Palatino Linotype" w:cs="Arial"/>
        </w:rPr>
        <w:t xml:space="preserve">, el cual contiene en dos hojas el </w:t>
      </w:r>
      <w:r w:rsidRPr="00CB74A3">
        <w:rPr>
          <w:rFonts w:ascii="Palatino Linotype" w:eastAsia="Calibri" w:hAnsi="Palatino Linotype" w:cs="Arial"/>
          <w:lang w:val="es-MX" w:eastAsia="en-US"/>
        </w:rPr>
        <w:t xml:space="preserve">escrito de inconformidad del hoy </w:t>
      </w:r>
      <w:r w:rsidRPr="00CB74A3">
        <w:rPr>
          <w:rFonts w:ascii="Palatino Linotype" w:eastAsia="Calibri" w:hAnsi="Palatino Linotype" w:cs="Arial"/>
          <w:b/>
          <w:lang w:val="es-MX" w:eastAsia="en-US"/>
        </w:rPr>
        <w:t>RECURRENTE</w:t>
      </w:r>
      <w:r w:rsidR="001D44F5" w:rsidRPr="00CB74A3">
        <w:rPr>
          <w:rFonts w:ascii="Palatino Linotype" w:eastAsia="Calibri" w:hAnsi="Palatino Linotype" w:cs="Arial"/>
          <w:lang w:val="es-MX" w:eastAsia="en-US"/>
        </w:rPr>
        <w:t>, quien</w:t>
      </w:r>
      <w:r w:rsidRPr="00CB74A3">
        <w:rPr>
          <w:rFonts w:ascii="Palatino Linotype" w:eastAsia="Calibri" w:hAnsi="Palatino Linotype" w:cs="Arial"/>
          <w:lang w:val="es-MX" w:eastAsia="en-US"/>
        </w:rPr>
        <w:t xml:space="preserve"> expresó sustancialmente las siguientes manifestaciones:</w:t>
      </w:r>
    </w:p>
    <w:p w:rsidR="00310276" w:rsidRPr="00CB74A3" w:rsidRDefault="00310276" w:rsidP="00310276">
      <w:pPr>
        <w:spacing w:before="240" w:after="240" w:line="360" w:lineRule="auto"/>
        <w:jc w:val="both"/>
        <w:rPr>
          <w:rFonts w:ascii="Palatino Linotype" w:hAnsi="Palatino Linotype" w:cs="Arial"/>
          <w:b/>
        </w:rPr>
      </w:pPr>
      <w:r w:rsidRPr="00CB74A3">
        <w:rPr>
          <w:rFonts w:ascii="Palatino Linotype" w:hAnsi="Palatino Linotype" w:cs="Arial"/>
          <w:b/>
        </w:rPr>
        <w:t xml:space="preserve">a) Acto impugnado: </w:t>
      </w:r>
    </w:p>
    <w:p w:rsidR="00310276" w:rsidRPr="00CB74A3" w:rsidRDefault="00310276" w:rsidP="00310276">
      <w:pPr>
        <w:ind w:left="992" w:right="902"/>
        <w:jc w:val="both"/>
        <w:rPr>
          <w:rFonts w:ascii="Palatino Linotype" w:hAnsi="Palatino Linotype"/>
          <w:i/>
          <w:sz w:val="22"/>
          <w:szCs w:val="22"/>
          <w:lang w:val="es-ES_tradnl"/>
        </w:rPr>
      </w:pPr>
      <w:r w:rsidRPr="00CB74A3">
        <w:rPr>
          <w:rFonts w:ascii="Palatino Linotype" w:hAnsi="Palatino Linotype"/>
          <w:i/>
          <w:sz w:val="22"/>
          <w:szCs w:val="22"/>
          <w:lang w:val="es-ES_tradnl"/>
        </w:rPr>
        <w:t>“III. A</w:t>
      </w:r>
      <w:r>
        <w:rPr>
          <w:rFonts w:ascii="Palatino Linotype" w:hAnsi="Palatino Linotype"/>
          <w:i/>
          <w:sz w:val="22"/>
          <w:szCs w:val="22"/>
          <w:lang w:val="es-ES_tradnl"/>
        </w:rPr>
        <w:t>d</w:t>
      </w:r>
      <w:r w:rsidRPr="00CB74A3">
        <w:rPr>
          <w:rFonts w:ascii="Palatino Linotype" w:hAnsi="Palatino Linotype"/>
          <w:i/>
          <w:sz w:val="22"/>
          <w:szCs w:val="22"/>
          <w:lang w:val="es-ES_tradnl"/>
        </w:rPr>
        <w:t>junto al correo descrito supra, se me hizo llegar el oficio 206001/2060012/1724/2018 en el cual la autoridad manifiesta que:</w:t>
      </w:r>
    </w:p>
    <w:p w:rsidR="00310276" w:rsidRPr="00CB74A3" w:rsidRDefault="00310276" w:rsidP="00310276">
      <w:pPr>
        <w:ind w:left="992" w:right="902"/>
        <w:jc w:val="both"/>
        <w:rPr>
          <w:rFonts w:ascii="Palatino Linotype" w:hAnsi="Palatino Linotype"/>
          <w:b/>
          <w:i/>
          <w:sz w:val="22"/>
          <w:szCs w:val="22"/>
          <w:lang w:val="es-ES_tradnl"/>
        </w:rPr>
      </w:pPr>
      <w:r w:rsidRPr="00CB74A3">
        <w:rPr>
          <w:rFonts w:ascii="Palatino Linotype" w:hAnsi="Palatino Linotype"/>
          <w:i/>
          <w:sz w:val="22"/>
          <w:szCs w:val="22"/>
          <w:lang w:val="es-ES_tradnl"/>
        </w:rPr>
        <w:t>“En relación a la información relacionada con los permisos muni</w:t>
      </w:r>
      <w:r>
        <w:rPr>
          <w:rFonts w:ascii="Palatino Linotype" w:hAnsi="Palatino Linotype"/>
          <w:i/>
          <w:sz w:val="22"/>
          <w:szCs w:val="22"/>
          <w:lang w:val="es-ES_tradnl"/>
        </w:rPr>
        <w:t>cipales y/o estatales que usted</w:t>
      </w:r>
      <w:r w:rsidRPr="00CB74A3">
        <w:rPr>
          <w:rFonts w:ascii="Palatino Linotype" w:hAnsi="Palatino Linotype"/>
          <w:i/>
          <w:sz w:val="22"/>
          <w:szCs w:val="22"/>
          <w:lang w:val="es-ES_tradnl"/>
        </w:rPr>
        <w:t xml:space="preserve"> solicita le comunico que atendiendo a la </w:t>
      </w:r>
      <w:r w:rsidRPr="00CB74A3">
        <w:rPr>
          <w:rFonts w:ascii="Palatino Linotype" w:hAnsi="Palatino Linotype"/>
          <w:b/>
          <w:i/>
          <w:sz w:val="22"/>
          <w:szCs w:val="22"/>
        </w:rPr>
        <w:t xml:space="preserve">Ley De Transparencia Y Acceso a la Información Pública Del Estado de México Y Municipios, </w:t>
      </w:r>
      <w:r w:rsidRPr="00CB74A3">
        <w:rPr>
          <w:rFonts w:ascii="Palatino Linotype" w:hAnsi="Palatino Linotype"/>
          <w:i/>
          <w:sz w:val="22"/>
          <w:szCs w:val="22"/>
        </w:rPr>
        <w:t>no es favorable atender sus solicitud.</w:t>
      </w:r>
      <w:r w:rsidRPr="00CB74A3">
        <w:rPr>
          <w:rFonts w:ascii="Palatino Linotype" w:hAnsi="Palatino Linotype"/>
          <w:b/>
          <w:i/>
          <w:sz w:val="22"/>
          <w:szCs w:val="22"/>
          <w:lang w:val="es-ES_tradnl"/>
        </w:rPr>
        <w:t>”</w:t>
      </w:r>
    </w:p>
    <w:p w:rsidR="00310276" w:rsidRPr="00CB74A3" w:rsidRDefault="00310276" w:rsidP="00310276">
      <w:pPr>
        <w:ind w:left="992" w:right="902"/>
        <w:jc w:val="both"/>
        <w:rPr>
          <w:rFonts w:ascii="Palatino Linotype" w:hAnsi="Palatino Linotype"/>
          <w:i/>
          <w:sz w:val="22"/>
          <w:szCs w:val="22"/>
          <w:lang w:val="es-ES_tradnl"/>
        </w:rPr>
      </w:pPr>
    </w:p>
    <w:p w:rsidR="00310276" w:rsidRPr="00CB74A3" w:rsidRDefault="00310276" w:rsidP="00310276">
      <w:pPr>
        <w:ind w:left="992" w:right="902"/>
        <w:jc w:val="both"/>
        <w:rPr>
          <w:rFonts w:ascii="Palatino Linotype" w:hAnsi="Palatino Linotype"/>
          <w:sz w:val="22"/>
          <w:szCs w:val="22"/>
          <w:lang w:val="es-ES_tradnl"/>
        </w:rPr>
      </w:pPr>
      <w:r w:rsidRPr="00CB74A3">
        <w:rPr>
          <w:rFonts w:ascii="Palatino Linotype" w:hAnsi="Palatino Linotype"/>
          <w:i/>
          <w:sz w:val="22"/>
          <w:szCs w:val="22"/>
          <w:lang w:val="es-ES_tradnl"/>
        </w:rPr>
        <w:t>Lo cual constituye el acto que se recurre.” (sic)</w:t>
      </w:r>
    </w:p>
    <w:p w:rsidR="00310276" w:rsidRPr="00CB74A3" w:rsidRDefault="00310276" w:rsidP="00310276">
      <w:pPr>
        <w:spacing w:before="240" w:after="240"/>
        <w:ind w:left="992" w:right="900"/>
        <w:contextualSpacing/>
        <w:jc w:val="both"/>
        <w:rPr>
          <w:rFonts w:ascii="Palatino Linotype" w:hAnsi="Palatino Linotype" w:cs="Arial"/>
        </w:rPr>
      </w:pPr>
    </w:p>
    <w:p w:rsidR="00310276" w:rsidRPr="00CB74A3" w:rsidRDefault="00310276" w:rsidP="00310276">
      <w:pPr>
        <w:widowControl w:val="0"/>
        <w:autoSpaceDE w:val="0"/>
        <w:autoSpaceDN w:val="0"/>
        <w:adjustRightInd w:val="0"/>
        <w:spacing w:before="240" w:after="240" w:line="360" w:lineRule="auto"/>
        <w:ind w:right="567"/>
        <w:jc w:val="both"/>
        <w:rPr>
          <w:rFonts w:ascii="Palatino Linotype" w:hAnsi="Palatino Linotype" w:cs="Arial"/>
          <w:b/>
        </w:rPr>
      </w:pPr>
      <w:r w:rsidRPr="00CB74A3">
        <w:rPr>
          <w:rFonts w:ascii="Palatino Linotype" w:hAnsi="Palatino Linotype" w:cs="Arial"/>
          <w:b/>
        </w:rPr>
        <w:t xml:space="preserve">b) Motivos de inconformidad: </w:t>
      </w:r>
    </w:p>
    <w:p w:rsidR="00310276" w:rsidRPr="00CB74A3" w:rsidRDefault="00310276" w:rsidP="00310276">
      <w:pPr>
        <w:tabs>
          <w:tab w:val="left" w:pos="8080"/>
          <w:tab w:val="left" w:pos="8364"/>
        </w:tabs>
        <w:ind w:left="851" w:right="902"/>
        <w:contextualSpacing/>
        <w:jc w:val="both"/>
        <w:rPr>
          <w:rFonts w:ascii="Palatino Linotype" w:hAnsi="Palatino Linotype"/>
          <w:i/>
          <w:sz w:val="22"/>
          <w:szCs w:val="22"/>
          <w:lang w:val="es-ES_tradnl"/>
        </w:rPr>
      </w:pPr>
      <w:r w:rsidRPr="00CB74A3">
        <w:rPr>
          <w:rFonts w:ascii="Palatino Linotype" w:hAnsi="Palatino Linotype"/>
          <w:i/>
          <w:sz w:val="22"/>
          <w:szCs w:val="22"/>
          <w:lang w:val="es-ES_tradnl"/>
        </w:rPr>
        <w:t>“</w:t>
      </w:r>
      <w:r w:rsidRPr="00CB74A3">
        <w:rPr>
          <w:rFonts w:ascii="Palatino Linotype" w:hAnsi="Palatino Linotype"/>
          <w:b/>
          <w:i/>
          <w:sz w:val="22"/>
          <w:szCs w:val="22"/>
          <w:lang w:val="es-ES_tradnl"/>
        </w:rPr>
        <w:t xml:space="preserve">I. </w:t>
      </w:r>
      <w:r w:rsidRPr="00CB74A3">
        <w:rPr>
          <w:rFonts w:ascii="Palatino Linotype" w:hAnsi="Palatino Linotype"/>
          <w:i/>
          <w:sz w:val="22"/>
          <w:szCs w:val="22"/>
          <w:lang w:val="es-ES_tradnl"/>
        </w:rPr>
        <w:t xml:space="preserve">Conforme al artículo 20 de la Ley de Transparencia y Acceso a la Información Pública del Estado de México y Municipios, (…) el sujeto obligado, en este caso </w:t>
      </w:r>
      <w:r w:rsidRPr="00CB74A3">
        <w:rPr>
          <w:rFonts w:ascii="Palatino Linotype" w:hAnsi="Palatino Linotype"/>
          <w:i/>
          <w:sz w:val="22"/>
          <w:szCs w:val="22"/>
          <w:u w:val="single"/>
          <w:lang w:val="es-ES_tradnl"/>
        </w:rPr>
        <w:t>la Dirección de Desarrollo Urbano y Movilidad del Ayuntamiento de Toluca a cargo de la C. Karla Eicka Vera Sanjuan,</w:t>
      </w:r>
      <w:r w:rsidRPr="00CB74A3">
        <w:rPr>
          <w:rFonts w:ascii="Palatino Linotype" w:hAnsi="Palatino Linotype"/>
          <w:i/>
          <w:sz w:val="22"/>
          <w:szCs w:val="22"/>
          <w:lang w:val="es-ES_tradnl"/>
        </w:rPr>
        <w:t xml:space="preserve"> quien en su oficio de contestación </w:t>
      </w:r>
      <w:r w:rsidRPr="00CB74A3">
        <w:rPr>
          <w:rFonts w:ascii="Palatino Linotype" w:hAnsi="Palatino Linotype"/>
          <w:b/>
          <w:i/>
          <w:sz w:val="22"/>
          <w:szCs w:val="22"/>
          <w:lang w:val="es-ES_tradnl"/>
        </w:rPr>
        <w:t>SE DECLARÓ AUTORIDAD COMPETENTE</w:t>
      </w:r>
      <w:r w:rsidRPr="00CB74A3">
        <w:rPr>
          <w:rFonts w:ascii="Palatino Linotype" w:hAnsi="Palatino Linotype"/>
          <w:i/>
          <w:sz w:val="22"/>
          <w:szCs w:val="22"/>
          <w:lang w:val="es-ES_tradnl"/>
        </w:rPr>
        <w:t>, debió demostrar que la información solicitada está prevista en alguna de las excepciones contenidas en los artículos 140 y 143 de la invocada normativa. Situación que no aconteció ya que la autoridad obligada fue omisa.</w:t>
      </w:r>
    </w:p>
    <w:p w:rsidR="00310276" w:rsidRPr="00CB74A3" w:rsidRDefault="00310276" w:rsidP="00310276">
      <w:pPr>
        <w:tabs>
          <w:tab w:val="left" w:pos="8080"/>
          <w:tab w:val="left" w:pos="8364"/>
        </w:tabs>
        <w:ind w:left="851" w:right="902"/>
        <w:contextualSpacing/>
        <w:jc w:val="both"/>
        <w:rPr>
          <w:rFonts w:ascii="Palatino Linotype" w:hAnsi="Palatino Linotype"/>
          <w:i/>
          <w:sz w:val="22"/>
          <w:szCs w:val="22"/>
          <w:lang w:val="es-ES_tradnl"/>
        </w:rPr>
      </w:pPr>
    </w:p>
    <w:p w:rsidR="00310276" w:rsidRPr="00CB74A3" w:rsidRDefault="00310276" w:rsidP="00310276">
      <w:pPr>
        <w:tabs>
          <w:tab w:val="left" w:pos="8080"/>
          <w:tab w:val="left" w:pos="8364"/>
        </w:tabs>
        <w:ind w:left="851" w:right="902"/>
        <w:contextualSpacing/>
        <w:jc w:val="both"/>
        <w:rPr>
          <w:rFonts w:ascii="Palatino Linotype" w:hAnsi="Palatino Linotype"/>
          <w:i/>
          <w:sz w:val="22"/>
          <w:szCs w:val="22"/>
          <w:lang w:val="es-ES_tradnl"/>
        </w:rPr>
      </w:pPr>
      <w:r w:rsidRPr="00CB74A3">
        <w:rPr>
          <w:rFonts w:ascii="Palatino Linotype" w:hAnsi="Palatino Linotype"/>
          <w:b/>
          <w:i/>
          <w:sz w:val="22"/>
          <w:szCs w:val="22"/>
          <w:lang w:val="es-ES_tradnl"/>
        </w:rPr>
        <w:t xml:space="preserve">II. </w:t>
      </w:r>
      <w:r w:rsidRPr="00CB74A3">
        <w:rPr>
          <w:rFonts w:ascii="Palatino Linotype" w:hAnsi="Palatino Linotype"/>
          <w:i/>
          <w:sz w:val="22"/>
          <w:szCs w:val="22"/>
          <w:lang w:val="es-ES_tradnl"/>
        </w:rPr>
        <w:t xml:space="preserve">De conformidad a lo dispuesto en el artículo 92, fracción XXXII de la multicitada normativa, (…) y atendiendo al principio de máxima publicidad de la información (…) el obligado debió haber proporcionado la información solicitada toda vez que </w:t>
      </w:r>
      <w:r w:rsidRPr="00CB74A3">
        <w:rPr>
          <w:rFonts w:ascii="Palatino Linotype" w:hAnsi="Palatino Linotype"/>
          <w:i/>
          <w:sz w:val="22"/>
          <w:szCs w:val="22"/>
          <w:u w:val="single"/>
          <w:lang w:val="es-ES_tradnl"/>
        </w:rPr>
        <w:t>los permisos, licencias o autorizaciones otorgados por la Dirección de Desarrollo Urbano y Movilidad deben ser puestos a disposición del público</w:t>
      </w:r>
      <w:r w:rsidRPr="00CB74A3">
        <w:rPr>
          <w:rFonts w:ascii="Palatino Linotype" w:hAnsi="Palatino Linotype"/>
          <w:i/>
          <w:sz w:val="22"/>
          <w:szCs w:val="22"/>
          <w:lang w:val="es-ES_tradnl"/>
        </w:rPr>
        <w:t xml:space="preserve"> en los respectivos medios electrónicos y por ende, con mayor razón deben ponerse a disposición de un particular si este lo solicita de manera ex profeso a dicha autoridad.</w:t>
      </w:r>
    </w:p>
    <w:p w:rsidR="00310276" w:rsidRPr="00CB74A3" w:rsidRDefault="00310276" w:rsidP="00310276">
      <w:pPr>
        <w:tabs>
          <w:tab w:val="left" w:pos="8080"/>
          <w:tab w:val="left" w:pos="8364"/>
        </w:tabs>
        <w:ind w:left="851" w:right="902"/>
        <w:contextualSpacing/>
        <w:jc w:val="both"/>
        <w:rPr>
          <w:rFonts w:ascii="Palatino Linotype" w:hAnsi="Palatino Linotype"/>
          <w:i/>
          <w:sz w:val="22"/>
          <w:szCs w:val="22"/>
          <w:lang w:val="es-ES_tradnl"/>
        </w:rPr>
      </w:pPr>
      <w:r w:rsidRPr="00CB74A3">
        <w:rPr>
          <w:rFonts w:ascii="Palatino Linotype" w:hAnsi="Palatino Linotype"/>
          <w:b/>
          <w:i/>
          <w:sz w:val="22"/>
          <w:szCs w:val="22"/>
          <w:lang w:val="es-ES_tradnl"/>
        </w:rPr>
        <w:t xml:space="preserve">III. </w:t>
      </w:r>
      <w:r w:rsidRPr="00CB74A3">
        <w:rPr>
          <w:rFonts w:ascii="Palatino Linotype" w:hAnsi="Palatino Linotype"/>
          <w:i/>
          <w:sz w:val="22"/>
          <w:szCs w:val="22"/>
          <w:lang w:val="es-ES_tradnl"/>
        </w:rPr>
        <w:t>Aunado a lo anterior y de conformidad con el artículo 126 de la Ley de Transparencia y Acceso a la Información Pública del Estado de México y Municipios, la información solicitada y negada por el obligado no se encuentra listada en el índice de expedientes clasificados como reservados, por lo tanto, el obligado violó el derecho humano a la información consagrado en la Constitución Federal y en diversos Tratados Internacionales de los que México forma parte.</w:t>
      </w:r>
    </w:p>
    <w:p w:rsidR="00310276" w:rsidRPr="00CB74A3" w:rsidRDefault="00310276" w:rsidP="00310276">
      <w:pPr>
        <w:tabs>
          <w:tab w:val="left" w:pos="8080"/>
          <w:tab w:val="left" w:pos="8364"/>
        </w:tabs>
        <w:ind w:left="851" w:right="902"/>
        <w:contextualSpacing/>
        <w:jc w:val="both"/>
        <w:rPr>
          <w:rFonts w:ascii="Palatino Linotype" w:hAnsi="Palatino Linotype"/>
          <w:i/>
          <w:sz w:val="22"/>
          <w:szCs w:val="22"/>
          <w:lang w:val="es-ES_tradnl"/>
        </w:rPr>
      </w:pPr>
      <w:r w:rsidRPr="00CB74A3">
        <w:rPr>
          <w:rFonts w:ascii="Palatino Linotype" w:hAnsi="Palatino Linotype"/>
          <w:i/>
          <w:sz w:val="22"/>
          <w:szCs w:val="22"/>
          <w:lang w:val="es-ES_tradnl"/>
        </w:rPr>
        <w:t>…” (Sic)</w:t>
      </w:r>
    </w:p>
    <w:p w:rsidR="00310276" w:rsidRPr="00CB74A3" w:rsidRDefault="00310276" w:rsidP="00310276">
      <w:pPr>
        <w:tabs>
          <w:tab w:val="left" w:pos="8080"/>
          <w:tab w:val="left" w:pos="8364"/>
        </w:tabs>
        <w:spacing w:before="240" w:after="240"/>
        <w:ind w:left="851" w:right="900"/>
        <w:contextualSpacing/>
        <w:jc w:val="both"/>
        <w:rPr>
          <w:rFonts w:ascii="Palatino Linotype" w:hAnsi="Palatino Linotype"/>
          <w:i/>
          <w:sz w:val="22"/>
          <w:szCs w:val="22"/>
          <w:lang w:val="es-ES_tradnl"/>
        </w:rPr>
      </w:pPr>
    </w:p>
    <w:p w:rsidR="00310276" w:rsidRPr="00CB74A3" w:rsidRDefault="00310276" w:rsidP="00310276">
      <w:pPr>
        <w:tabs>
          <w:tab w:val="left" w:pos="1560"/>
          <w:tab w:val="left" w:pos="8080"/>
          <w:tab w:val="left" w:pos="8364"/>
        </w:tabs>
        <w:spacing w:line="360" w:lineRule="auto"/>
        <w:ind w:right="51"/>
        <w:jc w:val="both"/>
        <w:rPr>
          <w:rFonts w:ascii="Palatino Linotype" w:hAnsi="Palatino Linotype" w:cs="Arial"/>
          <w:b/>
        </w:rPr>
      </w:pPr>
      <w:r w:rsidRPr="00CB74A3">
        <w:rPr>
          <w:rFonts w:ascii="Palatino Linotype" w:hAnsi="Palatino Linotype" w:cs="Arial"/>
          <w:b/>
          <w:sz w:val="28"/>
          <w:szCs w:val="28"/>
        </w:rPr>
        <w:t>Anexos.</w:t>
      </w:r>
      <w:r w:rsidRPr="00CB74A3">
        <w:rPr>
          <w:rFonts w:ascii="Palatino Linotype" w:hAnsi="Palatino Linotype" w:cs="Arial"/>
          <w:sz w:val="28"/>
          <w:szCs w:val="28"/>
        </w:rPr>
        <w:t xml:space="preserve"> </w:t>
      </w:r>
      <w:r w:rsidRPr="00CB74A3">
        <w:rPr>
          <w:rFonts w:ascii="Palatino Linotype" w:hAnsi="Palatino Linotype" w:cs="Arial"/>
        </w:rPr>
        <w:t xml:space="preserve">La </w:t>
      </w:r>
      <w:r w:rsidRPr="00CB74A3">
        <w:rPr>
          <w:rFonts w:ascii="Palatino Linotype" w:hAnsi="Palatino Linotype" w:cs="Arial"/>
          <w:b/>
        </w:rPr>
        <w:t>RECUERRENTE</w:t>
      </w:r>
      <w:r w:rsidRPr="00CB74A3">
        <w:rPr>
          <w:rFonts w:ascii="Palatino Linotype" w:hAnsi="Palatino Linotype" w:cs="Arial"/>
        </w:rPr>
        <w:t xml:space="preserve"> adjuntó a su escrito de inconformidad los documentos siguientes</w:t>
      </w:r>
      <w:r w:rsidRPr="00CB74A3">
        <w:rPr>
          <w:rFonts w:ascii="Palatino Linotype" w:hAnsi="Palatino Linotype" w:cs="Arial"/>
          <w:b/>
        </w:rPr>
        <w:t xml:space="preserve">: </w:t>
      </w:r>
    </w:p>
    <w:p w:rsidR="00310276" w:rsidRPr="00CB74A3" w:rsidRDefault="00310276" w:rsidP="00310276">
      <w:pPr>
        <w:pStyle w:val="Prrafodelista"/>
        <w:numPr>
          <w:ilvl w:val="0"/>
          <w:numId w:val="2"/>
        </w:numPr>
        <w:tabs>
          <w:tab w:val="left" w:pos="1560"/>
          <w:tab w:val="left" w:pos="8080"/>
          <w:tab w:val="left" w:pos="8364"/>
        </w:tabs>
        <w:spacing w:line="360" w:lineRule="auto"/>
        <w:ind w:right="51"/>
        <w:jc w:val="both"/>
        <w:rPr>
          <w:rFonts w:ascii="Palatino Linotype" w:hAnsi="Palatino Linotype" w:cs="Arial"/>
          <w:b/>
        </w:rPr>
      </w:pPr>
      <w:r w:rsidRPr="00CB74A3">
        <w:rPr>
          <w:rFonts w:ascii="Palatino Linotype" w:hAnsi="Palatino Linotype" w:cs="Arial"/>
        </w:rPr>
        <w:t xml:space="preserve">Original en una hoja de la solicitud de información en escrito libre, de fecha ocho de agosto de dos mil dieciocho, signado por el particular, hoy </w:t>
      </w:r>
      <w:r w:rsidRPr="00CB74A3">
        <w:rPr>
          <w:rFonts w:ascii="Palatino Linotype" w:hAnsi="Palatino Linotype" w:cs="Arial"/>
          <w:b/>
        </w:rPr>
        <w:t xml:space="preserve">RECURRENTE, </w:t>
      </w:r>
      <w:r w:rsidRPr="00CB74A3">
        <w:rPr>
          <w:rFonts w:ascii="Palatino Linotype" w:hAnsi="Palatino Linotype" w:cs="Arial"/>
        </w:rPr>
        <w:t xml:space="preserve">con sello de acuse de recibo en original de la oficialía común de partes del </w:t>
      </w:r>
      <w:r w:rsidRPr="00CB74A3">
        <w:rPr>
          <w:rFonts w:ascii="Palatino Linotype" w:hAnsi="Palatino Linotype" w:cs="Arial"/>
          <w:b/>
        </w:rPr>
        <w:t>SUJETO OBLIGADO</w:t>
      </w:r>
      <w:r w:rsidRPr="00CB74A3">
        <w:rPr>
          <w:rFonts w:ascii="Palatino Linotype" w:hAnsi="Palatino Linotype" w:cs="Arial"/>
        </w:rPr>
        <w:t>, de fecha ocho de agosto del año en curso.</w:t>
      </w:r>
    </w:p>
    <w:p w:rsidR="00310276" w:rsidRPr="00CB74A3" w:rsidRDefault="00310276" w:rsidP="00310276">
      <w:pPr>
        <w:pStyle w:val="Prrafodelista"/>
        <w:numPr>
          <w:ilvl w:val="0"/>
          <w:numId w:val="2"/>
        </w:numPr>
        <w:tabs>
          <w:tab w:val="left" w:pos="1560"/>
          <w:tab w:val="left" w:pos="8080"/>
          <w:tab w:val="left" w:pos="8364"/>
        </w:tabs>
        <w:spacing w:line="360" w:lineRule="auto"/>
        <w:ind w:right="51"/>
        <w:jc w:val="both"/>
        <w:rPr>
          <w:rFonts w:ascii="Palatino Linotype" w:hAnsi="Palatino Linotype" w:cs="Arial"/>
          <w:b/>
        </w:rPr>
      </w:pPr>
      <w:r w:rsidRPr="00CB74A3">
        <w:rPr>
          <w:rFonts w:ascii="Palatino Linotype" w:hAnsi="Palatino Linotype" w:cs="Arial"/>
        </w:rPr>
        <w:t xml:space="preserve">Copia de la notificación por correo electrónico de fecha veintitrés de agosto de la anualidad en curso, a través del cual se informó a la </w:t>
      </w:r>
      <w:r w:rsidRPr="00CB74A3">
        <w:rPr>
          <w:rFonts w:ascii="Palatino Linotype" w:hAnsi="Palatino Linotype" w:cs="Arial"/>
          <w:b/>
        </w:rPr>
        <w:t xml:space="preserve">RECURENTE </w:t>
      </w:r>
      <w:r w:rsidRPr="00CB74A3">
        <w:rPr>
          <w:rFonts w:ascii="Palatino Linotype" w:hAnsi="Palatino Linotype" w:cs="Arial"/>
        </w:rPr>
        <w:t xml:space="preserve">que el </w:t>
      </w:r>
      <w:r w:rsidRPr="00CB74A3">
        <w:rPr>
          <w:rFonts w:ascii="Palatino Linotype" w:hAnsi="Palatino Linotype" w:cs="Arial"/>
        </w:rPr>
        <w:lastRenderedPageBreak/>
        <w:t>domicilio que señaló se encuentra fuera del territorio del Municipio de Toluca y derivado a que fue proporcionado un correo electrónico, realiza formalmente la notificación por el mismo con fundamento en los artículos 25 fracción V y 26 párrafo segundo del Código de Procedimientos Administrativos del Estado de México, del mismo modo informa que adjunta el referido correo la contestación en PDF que emite a su escrito la Dirección de Desarrollo Urbano y Movilidad del Ayuntamiento de Toluca.</w:t>
      </w:r>
    </w:p>
    <w:p w:rsidR="00310276" w:rsidRPr="00CB74A3" w:rsidRDefault="00310276" w:rsidP="00310276">
      <w:pPr>
        <w:pStyle w:val="Prrafodelista"/>
        <w:numPr>
          <w:ilvl w:val="0"/>
          <w:numId w:val="2"/>
        </w:numPr>
        <w:tabs>
          <w:tab w:val="left" w:pos="1560"/>
          <w:tab w:val="left" w:pos="8080"/>
          <w:tab w:val="left" w:pos="8364"/>
        </w:tabs>
        <w:spacing w:line="360" w:lineRule="auto"/>
        <w:ind w:right="51"/>
        <w:jc w:val="both"/>
        <w:rPr>
          <w:rFonts w:ascii="Palatino Linotype" w:hAnsi="Palatino Linotype" w:cs="Arial"/>
          <w:b/>
        </w:rPr>
      </w:pPr>
      <w:r w:rsidRPr="00CB74A3">
        <w:rPr>
          <w:rFonts w:ascii="Palatino Linotype" w:hAnsi="Palatino Linotype" w:cs="Arial"/>
        </w:rPr>
        <w:t xml:space="preserve">Oficio número </w:t>
      </w:r>
      <w:r w:rsidRPr="00CB74A3">
        <w:rPr>
          <w:rFonts w:ascii="Palatino Linotype" w:hAnsi="Palatino Linotype"/>
          <w:b/>
        </w:rPr>
        <w:t xml:space="preserve">206001/2060012/1724/2018 </w:t>
      </w:r>
      <w:r w:rsidRPr="00CB74A3">
        <w:rPr>
          <w:rFonts w:ascii="Palatino Linotype" w:hAnsi="Palatino Linotype"/>
        </w:rPr>
        <w:t xml:space="preserve">de fecha </w:t>
      </w:r>
      <w:r w:rsidRPr="00CB74A3">
        <w:rPr>
          <w:rFonts w:ascii="Palatino Linotype" w:hAnsi="Palatino Linotype"/>
          <w:b/>
        </w:rPr>
        <w:t>catorce de agosto de dos mil dieciocho</w:t>
      </w:r>
      <w:r w:rsidRPr="00CB74A3">
        <w:rPr>
          <w:rFonts w:ascii="Palatino Linotype" w:hAnsi="Palatino Linotype"/>
        </w:rPr>
        <w:t xml:space="preserve">, signado por la Directora de Desarrollo Urbano y Movilidad, quien sustancialmente refirió: </w:t>
      </w:r>
    </w:p>
    <w:p w:rsidR="00310276" w:rsidRPr="00CB74A3" w:rsidRDefault="00310276" w:rsidP="00310276">
      <w:pPr>
        <w:ind w:left="851" w:right="899"/>
        <w:jc w:val="both"/>
        <w:rPr>
          <w:rFonts w:ascii="Palatino Linotype" w:hAnsi="Palatino Linotype"/>
          <w:i/>
          <w:sz w:val="22"/>
          <w:szCs w:val="22"/>
        </w:rPr>
      </w:pPr>
      <w:r w:rsidRPr="00CB74A3">
        <w:rPr>
          <w:rFonts w:ascii="Palatino Linotype" w:hAnsi="Palatino Linotype"/>
          <w:i/>
          <w:sz w:val="22"/>
          <w:szCs w:val="22"/>
        </w:rPr>
        <w:t xml:space="preserve"> “… En relación a la información relacionada con los permisos municipales y/o estatales que usted solicita le comunico que atendiendo a la </w:t>
      </w:r>
      <w:r w:rsidRPr="00CB74A3">
        <w:rPr>
          <w:rFonts w:ascii="Palatino Linotype" w:hAnsi="Palatino Linotype"/>
          <w:b/>
          <w:i/>
          <w:sz w:val="22"/>
          <w:szCs w:val="22"/>
        </w:rPr>
        <w:t>Ley De Transparencia Y Acceso a la Información Pública Del Estado de México Y Municipios,</w:t>
      </w:r>
      <w:r w:rsidRPr="00CB74A3">
        <w:rPr>
          <w:rFonts w:ascii="Palatino Linotype" w:hAnsi="Palatino Linotype"/>
          <w:i/>
          <w:sz w:val="22"/>
          <w:szCs w:val="22"/>
        </w:rPr>
        <w:t xml:space="preserve"> no es favorable atender sus solicitud.”(Sic)</w:t>
      </w:r>
    </w:p>
    <w:p w:rsidR="00310276" w:rsidRPr="001E5753" w:rsidRDefault="00310276" w:rsidP="00310276">
      <w:pPr>
        <w:tabs>
          <w:tab w:val="left" w:pos="426"/>
          <w:tab w:val="left" w:pos="8080"/>
          <w:tab w:val="left" w:pos="8364"/>
        </w:tabs>
        <w:ind w:right="51"/>
        <w:jc w:val="both"/>
        <w:rPr>
          <w:rFonts w:ascii="Palatino Linotype" w:hAnsi="Palatino Linotype" w:cs="Arial"/>
          <w:color w:val="FF0000"/>
        </w:rPr>
      </w:pPr>
      <w:r w:rsidRPr="001E5753">
        <w:rPr>
          <w:rFonts w:ascii="Palatino Linotype" w:hAnsi="Palatino Linotype" w:cs="Arial"/>
          <w:color w:val="FF0000"/>
        </w:rPr>
        <w:tab/>
      </w:r>
    </w:p>
    <w:p w:rsidR="00310276" w:rsidRPr="00D34EE8" w:rsidRDefault="00310276" w:rsidP="00310276">
      <w:pPr>
        <w:tabs>
          <w:tab w:val="left" w:pos="426"/>
          <w:tab w:val="left" w:pos="8080"/>
          <w:tab w:val="left" w:pos="8364"/>
        </w:tabs>
        <w:spacing w:before="240" w:after="240" w:line="360" w:lineRule="auto"/>
        <w:jc w:val="both"/>
        <w:rPr>
          <w:rFonts w:ascii="Palatino Linotype" w:hAnsi="Palatino Linotype" w:cs="Arial"/>
          <w:lang w:val="es-ES_tradnl"/>
        </w:rPr>
      </w:pPr>
      <w:r>
        <w:rPr>
          <w:rFonts w:ascii="Palatino Linotype" w:hAnsi="Palatino Linotype" w:cs="Arial"/>
          <w:b/>
          <w:sz w:val="28"/>
          <w:szCs w:val="28"/>
        </w:rPr>
        <w:t>4</w:t>
      </w:r>
      <w:r w:rsidRPr="00D34EE8">
        <w:rPr>
          <w:rFonts w:ascii="Palatino Linotype" w:hAnsi="Palatino Linotype" w:cs="Arial"/>
          <w:b/>
          <w:sz w:val="28"/>
          <w:szCs w:val="28"/>
        </w:rPr>
        <w:t xml:space="preserve">. </w:t>
      </w:r>
      <w:r>
        <w:rPr>
          <w:rFonts w:ascii="Palatino Linotype" w:hAnsi="Palatino Linotype" w:cs="Arial"/>
          <w:b/>
          <w:sz w:val="28"/>
          <w:szCs w:val="28"/>
        </w:rPr>
        <w:t xml:space="preserve">Turno.  </w:t>
      </w:r>
      <w:r>
        <w:rPr>
          <w:rFonts w:ascii="Palatino Linotype" w:hAnsi="Palatino Linotype" w:cs="Arial"/>
        </w:rPr>
        <w:t xml:space="preserve">A través del oficio </w:t>
      </w:r>
      <w:r w:rsidRPr="00B432BE">
        <w:rPr>
          <w:rFonts w:ascii="Palatino Linotype" w:hAnsi="Palatino Linotype" w:cs="Arial"/>
          <w:b/>
        </w:rPr>
        <w:t>INFOEM/COMP-ZMS/</w:t>
      </w:r>
      <w:r>
        <w:rPr>
          <w:rFonts w:ascii="Palatino Linotype" w:hAnsi="Palatino Linotype" w:cs="Arial"/>
          <w:b/>
        </w:rPr>
        <w:t>473</w:t>
      </w:r>
      <w:r w:rsidRPr="00B432BE">
        <w:rPr>
          <w:rFonts w:ascii="Palatino Linotype" w:hAnsi="Palatino Linotype" w:cs="Arial"/>
          <w:b/>
        </w:rPr>
        <w:t>/2018</w:t>
      </w:r>
      <w:r>
        <w:rPr>
          <w:rFonts w:ascii="Palatino Linotype" w:hAnsi="Palatino Linotype" w:cs="Arial"/>
        </w:rPr>
        <w:t xml:space="preserve"> de</w:t>
      </w:r>
      <w:r w:rsidRPr="00D34EE8">
        <w:rPr>
          <w:rFonts w:ascii="Palatino Linotype" w:hAnsi="Palatino Linotype" w:cs="Arial"/>
        </w:rPr>
        <w:t>l</w:t>
      </w:r>
      <w:r>
        <w:rPr>
          <w:rFonts w:ascii="Palatino Linotype" w:hAnsi="Palatino Linotype" w:cs="Arial"/>
        </w:rPr>
        <w:t xml:space="preserve"> día </w:t>
      </w:r>
      <w:r>
        <w:rPr>
          <w:rFonts w:ascii="Palatino Linotype" w:hAnsi="Palatino Linotype" w:cs="Arial"/>
          <w:b/>
        </w:rPr>
        <w:t xml:space="preserve">diez de septiembre </w:t>
      </w:r>
      <w:r w:rsidRPr="00310565">
        <w:rPr>
          <w:rFonts w:ascii="Palatino Linotype" w:hAnsi="Palatino Linotype" w:cs="Arial"/>
          <w:b/>
        </w:rPr>
        <w:t>de dos mil dieciocho</w:t>
      </w:r>
      <w:r w:rsidRPr="00D34EE8">
        <w:rPr>
          <w:rFonts w:ascii="Palatino Linotype" w:hAnsi="Palatino Linotype" w:cs="Arial"/>
        </w:rPr>
        <w:t xml:space="preserve">, la Comisionada Presidenta de este Instituto, </w:t>
      </w:r>
      <w:r w:rsidRPr="00D34EE8">
        <w:rPr>
          <w:rFonts w:ascii="Palatino Linotype" w:hAnsi="Palatino Linotype" w:cs="Arial"/>
          <w:lang w:val="es-ES_tradnl"/>
        </w:rPr>
        <w:t xml:space="preserve">con fundamento en el artículo 185 fracción I de la </w:t>
      </w:r>
      <w:r w:rsidRPr="00D34EE8">
        <w:rPr>
          <w:rFonts w:ascii="Palatino Linotype" w:hAnsi="Palatino Linotype"/>
        </w:rPr>
        <w:t>Ley de Transparencia y Acceso a la Información Pública del Estado de México y Municipios</w:t>
      </w:r>
      <w:r w:rsidRPr="00D34EE8">
        <w:rPr>
          <w:rFonts w:ascii="Palatino Linotype" w:hAnsi="Palatino Linotype" w:cs="Arial"/>
        </w:rPr>
        <w:t xml:space="preserve">, turnó el </w:t>
      </w:r>
      <w:r w:rsidRPr="00D34EE8">
        <w:rPr>
          <w:rFonts w:ascii="Palatino Linotype" w:hAnsi="Palatino Linotype" w:cs="Arial"/>
          <w:lang w:val="es-ES_tradnl"/>
        </w:rPr>
        <w:t>recurso de que</w:t>
      </w:r>
      <w:r w:rsidRPr="00D34EE8">
        <w:rPr>
          <w:rFonts w:ascii="Palatino Linotype" w:hAnsi="Palatino Linotype" w:cs="Arial"/>
        </w:rPr>
        <w:t xml:space="preserve"> se trata</w:t>
      </w:r>
      <w:r>
        <w:rPr>
          <w:rFonts w:ascii="Palatino Linotype" w:hAnsi="Palatino Linotype" w:cs="Arial"/>
        </w:rPr>
        <w:t xml:space="preserve"> y el acuerdo correspondiente</w:t>
      </w:r>
      <w:r w:rsidRPr="00D34EE8">
        <w:rPr>
          <w:rFonts w:ascii="Palatino Linotype" w:hAnsi="Palatino Linotype" w:cs="Arial"/>
          <w:lang w:val="es-ES_tradnl"/>
        </w:rPr>
        <w:t xml:space="preserve"> a</w:t>
      </w:r>
      <w:r w:rsidRPr="00D34EE8">
        <w:rPr>
          <w:rFonts w:ascii="Palatino Linotype" w:hAnsi="Palatino Linotype"/>
        </w:rPr>
        <w:t xml:space="preserve">l </w:t>
      </w:r>
      <w:r w:rsidRPr="00D34EE8">
        <w:rPr>
          <w:rFonts w:ascii="Palatino Linotype" w:hAnsi="Palatino Linotype" w:cs="Arial"/>
          <w:lang w:val="es-ES_tradnl"/>
        </w:rPr>
        <w:t xml:space="preserve">Comisionado </w:t>
      </w:r>
      <w:r w:rsidRPr="00D34EE8">
        <w:rPr>
          <w:rFonts w:ascii="Palatino Linotype" w:hAnsi="Palatino Linotype" w:cs="Arial"/>
          <w:b/>
          <w:lang w:val="es-ES_tradnl"/>
        </w:rPr>
        <w:t>Javier Martínez Cruz</w:t>
      </w:r>
      <w:r w:rsidRPr="00D34EE8">
        <w:rPr>
          <w:rFonts w:ascii="Palatino Linotype" w:hAnsi="Palatino Linotype"/>
        </w:rPr>
        <w:t>,</w:t>
      </w:r>
      <w:r w:rsidRPr="00D34EE8">
        <w:rPr>
          <w:rFonts w:ascii="Palatino Linotype" w:hAnsi="Palatino Linotype" w:cs="Arial"/>
          <w:lang w:val="es-ES_tradnl"/>
        </w:rPr>
        <w:t xml:space="preserve"> a efecto de decretar su admisión o desechamiento,</w:t>
      </w:r>
      <w:r>
        <w:rPr>
          <w:rFonts w:ascii="Palatino Linotype" w:hAnsi="Palatino Linotype" w:cs="Arial"/>
          <w:lang w:val="es-ES_tradnl"/>
        </w:rPr>
        <w:t xml:space="preserve"> mismo que fue recibido en esta Ponencia el día </w:t>
      </w:r>
      <w:r>
        <w:rPr>
          <w:rFonts w:ascii="Palatino Linotype" w:hAnsi="Palatino Linotype" w:cs="Arial"/>
          <w:b/>
          <w:lang w:val="es-ES_tradnl"/>
        </w:rPr>
        <w:t xml:space="preserve">diez de septiembre </w:t>
      </w:r>
      <w:r w:rsidRPr="00310565">
        <w:rPr>
          <w:rFonts w:ascii="Palatino Linotype" w:hAnsi="Palatino Linotype" w:cs="Arial"/>
          <w:b/>
          <w:lang w:val="es-ES_tradnl"/>
        </w:rPr>
        <w:t>de dos mil dieciocho</w:t>
      </w:r>
      <w:r>
        <w:rPr>
          <w:rFonts w:ascii="Palatino Linotype" w:hAnsi="Palatino Linotype" w:cs="Arial"/>
          <w:lang w:val="es-ES_tradnl"/>
        </w:rPr>
        <w:t xml:space="preserve">,  </w:t>
      </w:r>
      <w:r w:rsidRPr="00D34EE8">
        <w:rPr>
          <w:rFonts w:ascii="Palatino Linotype" w:hAnsi="Palatino Linotype" w:cs="Arial"/>
          <w:lang w:val="es-ES_tradnl"/>
        </w:rPr>
        <w:t xml:space="preserve">tal y como se advierte en la siguiente imagen: </w:t>
      </w:r>
    </w:p>
    <w:p w:rsidR="00310276" w:rsidRPr="00D34EE8" w:rsidRDefault="00EE0408" w:rsidP="00310276">
      <w:pPr>
        <w:pStyle w:val="Prrafodelista"/>
        <w:spacing w:line="360" w:lineRule="auto"/>
        <w:ind w:left="0"/>
        <w:contextualSpacing w:val="0"/>
        <w:jc w:val="center"/>
        <w:rPr>
          <w:rFonts w:ascii="Palatino Linotype" w:hAnsi="Palatino Linotype" w:cs="Arial"/>
          <w:lang w:val="es-ES_tradnl"/>
        </w:rPr>
      </w:pPr>
      <w:r>
        <w:rPr>
          <w:noProof/>
          <w:lang w:val="es-MX" w:eastAsia="es-MX"/>
        </w:rPr>
        <w:lastRenderedPageBreak/>
        <w:drawing>
          <wp:inline distT="0" distB="0" distL="0" distR="0" wp14:anchorId="6EC6B74D" wp14:editId="7E7A63ED">
            <wp:extent cx="3452775" cy="4490765"/>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428" t="2470" r="29265" b="2970"/>
                    <a:stretch/>
                  </pic:blipFill>
                  <pic:spPr bwMode="auto">
                    <a:xfrm>
                      <a:off x="0" y="0"/>
                      <a:ext cx="3481648" cy="4528318"/>
                    </a:xfrm>
                    <a:prstGeom prst="rect">
                      <a:avLst/>
                    </a:prstGeom>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p>
    <w:p w:rsidR="00310276" w:rsidRPr="00D34EE8" w:rsidRDefault="00310276" w:rsidP="00310276">
      <w:pPr>
        <w:pStyle w:val="Prrafodelista"/>
        <w:tabs>
          <w:tab w:val="left" w:pos="2880"/>
        </w:tabs>
        <w:spacing w:line="360" w:lineRule="auto"/>
        <w:ind w:left="0"/>
        <w:contextualSpacing w:val="0"/>
        <w:jc w:val="both"/>
        <w:rPr>
          <w:rFonts w:ascii="Palatino Linotype" w:hAnsi="Palatino Linotype" w:cs="Arial"/>
          <w:lang w:val="es-ES_tradnl"/>
        </w:rPr>
      </w:pPr>
      <w:r>
        <w:rPr>
          <w:rFonts w:ascii="Palatino Linotype" w:hAnsi="Palatino Linotype" w:cs="Arial"/>
          <w:lang w:val="es-ES_tradnl"/>
        </w:rPr>
        <w:tab/>
      </w:r>
    </w:p>
    <w:p w:rsidR="00310276" w:rsidRPr="00E472AE" w:rsidRDefault="00310276" w:rsidP="00310276">
      <w:pPr>
        <w:pStyle w:val="Piedepgina"/>
        <w:spacing w:before="240" w:after="240" w:line="360" w:lineRule="auto"/>
        <w:jc w:val="both"/>
        <w:rPr>
          <w:rFonts w:ascii="Palatino Linotype" w:hAnsi="Palatino Linotype" w:cs="Arial"/>
        </w:rPr>
      </w:pPr>
      <w:r w:rsidRPr="00E472AE">
        <w:rPr>
          <w:rFonts w:ascii="Palatino Linotype" w:hAnsi="Palatino Linotype" w:cs="Arial"/>
          <w:b/>
        </w:rPr>
        <w:t xml:space="preserve">5. </w:t>
      </w:r>
      <w:r w:rsidRPr="00E472AE">
        <w:rPr>
          <w:rFonts w:ascii="Palatino Linotype" w:eastAsia="Times New Roman" w:hAnsi="Palatino Linotype" w:cs="Arial"/>
          <w:b/>
          <w:lang w:val="es-ES"/>
        </w:rPr>
        <w:t>Admisión del Recurso.</w:t>
      </w:r>
      <w:r w:rsidRPr="00E472AE">
        <w:rPr>
          <w:rFonts w:ascii="Palatino Linotype" w:eastAsia="Times New Roman" w:hAnsi="Palatino Linotype" w:cs="Arial"/>
          <w:lang w:val="es-ES"/>
        </w:rPr>
        <w:t xml:space="preserve"> </w:t>
      </w:r>
      <w:r w:rsidRPr="00E472AE">
        <w:rPr>
          <w:rFonts w:ascii="Palatino Linotype" w:hAnsi="Palatino Linotype" w:cs="Arial"/>
        </w:rPr>
        <w:t xml:space="preserve">En fecha </w:t>
      </w:r>
      <w:r w:rsidRPr="00E472AE">
        <w:rPr>
          <w:rFonts w:ascii="Palatino Linotype" w:hAnsi="Palatino Linotype" w:cs="Arial"/>
          <w:b/>
        </w:rPr>
        <w:t>trece de septiembre de dos mil dieciocho</w:t>
      </w:r>
      <w:r w:rsidRPr="00E472AE">
        <w:rPr>
          <w:rFonts w:ascii="Palatino Linotype" w:hAnsi="Palatino Linotype" w:cs="Arial"/>
        </w:rPr>
        <w:t xml:space="preserve">, se acordó la admisión a trámite del recurso de revisión que nos ocupa y la integración del expediente respectivo, mismo que fue puesto a disposición de las partes para que en un plazo máximo de siete días hábiles conforme a lo dispuesto por el artículo 185, fracción II de la Ley de Transparencia y Acceso a la Información Pública del Estado de México y Municipios, manifestaran lo que a su respectivo derecho conviniera, a efecto de presentar pruebas y alegatos; así como para que </w:t>
      </w:r>
      <w:r w:rsidRPr="00E472AE">
        <w:rPr>
          <w:rFonts w:ascii="Palatino Linotype" w:hAnsi="Palatino Linotype" w:cs="Arial"/>
          <w:b/>
        </w:rPr>
        <w:t xml:space="preserve">el Sujeto Obligado </w:t>
      </w:r>
      <w:r w:rsidRPr="00E472AE">
        <w:rPr>
          <w:rFonts w:ascii="Palatino Linotype" w:hAnsi="Palatino Linotype" w:cs="Arial"/>
        </w:rPr>
        <w:t>rindiera su</w:t>
      </w:r>
      <w:r w:rsidRPr="00E472AE">
        <w:rPr>
          <w:rFonts w:ascii="Palatino Linotype" w:hAnsi="Palatino Linotype" w:cs="Arial"/>
          <w:b/>
        </w:rPr>
        <w:t xml:space="preserve"> </w:t>
      </w:r>
      <w:r w:rsidRPr="00E472AE">
        <w:rPr>
          <w:rFonts w:ascii="Palatino Linotype" w:hAnsi="Palatino Linotype" w:cs="Arial"/>
        </w:rPr>
        <w:t>informe justificado.</w:t>
      </w:r>
    </w:p>
    <w:p w:rsidR="00310276" w:rsidRPr="00E472AE" w:rsidRDefault="00310276" w:rsidP="00310276">
      <w:pPr>
        <w:widowControl w:val="0"/>
        <w:autoSpaceDE w:val="0"/>
        <w:autoSpaceDN w:val="0"/>
        <w:adjustRightInd w:val="0"/>
        <w:spacing w:before="240" w:after="240" w:line="360" w:lineRule="auto"/>
        <w:jc w:val="both"/>
        <w:rPr>
          <w:rFonts w:ascii="Palatino Linotype" w:hAnsi="Palatino Linotype" w:cs="Arial"/>
        </w:rPr>
      </w:pPr>
      <w:r w:rsidRPr="00E472AE">
        <w:rPr>
          <w:rFonts w:ascii="Palatino Linotype" w:hAnsi="Palatino Linotype" w:cs="Arial"/>
        </w:rPr>
        <w:lastRenderedPageBreak/>
        <w:t xml:space="preserve">Acuerdo que fue notificado a las partes el día </w:t>
      </w:r>
      <w:r w:rsidRPr="00E472AE">
        <w:rPr>
          <w:rFonts w:ascii="Palatino Linotype" w:hAnsi="Palatino Linotype" w:cs="Arial"/>
          <w:b/>
        </w:rPr>
        <w:t>diecisiete de septiembre de dos mil dieciocho</w:t>
      </w:r>
      <w:r w:rsidRPr="00E472AE">
        <w:rPr>
          <w:rFonts w:ascii="Palatino Linotype" w:hAnsi="Palatino Linotype" w:cs="Arial"/>
        </w:rPr>
        <w:t xml:space="preserve">, por lo que el plazo concedido a las partes para manifestar lo que a sus respectivos derechos conviniera, transcurrió del día once al diecinueve de abril del presente año, sin contabilizar los días catorce y quince del mismo mes y año por corresponder a los días sábados y domingos, conforme al calendario oficial aprobado por el Pleno de este Instituto.    </w:t>
      </w:r>
    </w:p>
    <w:p w:rsidR="00310276" w:rsidRPr="00E472AE" w:rsidRDefault="00310276" w:rsidP="00310276">
      <w:pPr>
        <w:pStyle w:val="Piedepgina"/>
        <w:spacing w:before="240" w:after="240" w:line="360" w:lineRule="auto"/>
        <w:jc w:val="both"/>
        <w:rPr>
          <w:rFonts w:ascii="Palatino Linotype" w:hAnsi="Palatino Linotype" w:cs="Arial"/>
          <w:b/>
        </w:rPr>
      </w:pPr>
      <w:r w:rsidRPr="00E472AE">
        <w:rPr>
          <w:rFonts w:ascii="Palatino Linotype" w:eastAsia="Arial Unicode MS" w:hAnsi="Palatino Linotype" w:cs="Arial"/>
          <w:b/>
        </w:rPr>
        <w:t xml:space="preserve">6. </w:t>
      </w:r>
      <w:r w:rsidRPr="00E472AE">
        <w:rPr>
          <w:rFonts w:ascii="Palatino Linotype" w:eastAsia="Times New Roman" w:hAnsi="Palatino Linotype" w:cs="Arial"/>
          <w:b/>
          <w:lang w:val="es-ES"/>
        </w:rPr>
        <w:t>Cierre de Instrucción</w:t>
      </w:r>
      <w:r w:rsidRPr="00E472AE">
        <w:rPr>
          <w:rFonts w:ascii="Palatino Linotype" w:hAnsi="Palatino Linotype" w:cs="Arial"/>
        </w:rPr>
        <w:t xml:space="preserve">. En fecha </w:t>
      </w:r>
      <w:r w:rsidRPr="00E472AE">
        <w:rPr>
          <w:rFonts w:ascii="Palatino Linotype" w:hAnsi="Palatino Linotype" w:cs="Arial"/>
          <w:b/>
        </w:rPr>
        <w:t>veintisiete de septiembre de dos mil dieciocho</w:t>
      </w:r>
      <w:r w:rsidRPr="00E472AE">
        <w:rPr>
          <w:rFonts w:ascii="Palatino Linotype" w:hAnsi="Palatino Linotype" w:cs="Arial"/>
        </w:rPr>
        <w:t xml:space="preserve"> y toda vez que ninguna de las partes realizo mayores manifestaciones que a sus respectivos derechos convenga, se acordó el cierre de instrucción del presente medio de impugnación para proceder a su resolución,</w:t>
      </w:r>
      <w:r w:rsidRPr="00E472AE">
        <w:rPr>
          <w:rFonts w:ascii="Palatino Linotype" w:hAnsi="Palatino Linotype" w:cs="Arial"/>
          <w:b/>
        </w:rPr>
        <w:t xml:space="preserve"> </w:t>
      </w:r>
    </w:p>
    <w:p w:rsidR="00310276" w:rsidRPr="00E472AE" w:rsidRDefault="00310276" w:rsidP="00310276">
      <w:pPr>
        <w:pStyle w:val="Piedepgina"/>
        <w:spacing w:before="240" w:after="240" w:line="360" w:lineRule="auto"/>
        <w:jc w:val="both"/>
        <w:rPr>
          <w:rFonts w:ascii="Palatino Linotype" w:hAnsi="Palatino Linotype" w:cs="Arial"/>
        </w:rPr>
      </w:pPr>
      <w:r w:rsidRPr="00E472AE">
        <w:rPr>
          <w:rFonts w:ascii="Palatino Linotype" w:hAnsi="Palatino Linotype" w:cs="Arial"/>
        </w:rPr>
        <w:t xml:space="preserve">Acuerdo que fue notificado al </w:t>
      </w:r>
      <w:r w:rsidRPr="00E472AE">
        <w:rPr>
          <w:rFonts w:ascii="Palatino Linotype" w:hAnsi="Palatino Linotype" w:cs="Arial"/>
          <w:b/>
        </w:rPr>
        <w:t>SUJETO OBLIGADO</w:t>
      </w:r>
      <w:r w:rsidRPr="00E472AE">
        <w:rPr>
          <w:rFonts w:ascii="Palatino Linotype" w:hAnsi="Palatino Linotype" w:cs="Arial"/>
        </w:rPr>
        <w:t xml:space="preserve"> y al </w:t>
      </w:r>
      <w:r w:rsidRPr="00E472AE">
        <w:rPr>
          <w:rFonts w:ascii="Palatino Linotype" w:hAnsi="Palatino Linotype" w:cs="Arial"/>
          <w:b/>
        </w:rPr>
        <w:t>RECURRENTE</w:t>
      </w:r>
      <w:r w:rsidRPr="00E472AE">
        <w:rPr>
          <w:rFonts w:ascii="Palatino Linotype" w:hAnsi="Palatino Linotype" w:cs="Arial"/>
        </w:rPr>
        <w:t xml:space="preserve"> el día uno de octubre del año en curso. </w:t>
      </w:r>
    </w:p>
    <w:p w:rsidR="00310276" w:rsidRPr="002769E7" w:rsidRDefault="00310276" w:rsidP="00310276">
      <w:pPr>
        <w:spacing w:before="240" w:after="240" w:line="360" w:lineRule="auto"/>
        <w:jc w:val="both"/>
        <w:rPr>
          <w:rFonts w:ascii="Palatino Linotype" w:hAnsi="Palatino Linotype"/>
          <w:b/>
          <w:sz w:val="16"/>
          <w:szCs w:val="16"/>
        </w:rPr>
      </w:pPr>
    </w:p>
    <w:p w:rsidR="00310276" w:rsidRPr="00CB74A3" w:rsidRDefault="00310276" w:rsidP="00310276">
      <w:pPr>
        <w:spacing w:before="240" w:after="240" w:line="360" w:lineRule="auto"/>
        <w:jc w:val="center"/>
        <w:rPr>
          <w:rFonts w:ascii="Palatino Linotype" w:hAnsi="Palatino Linotype" w:cs="Arial"/>
          <w:b/>
          <w:bCs/>
          <w:spacing w:val="60"/>
          <w:lang w:val="es-ES_tradnl"/>
        </w:rPr>
      </w:pPr>
      <w:r>
        <w:rPr>
          <w:rFonts w:ascii="Palatino Linotype" w:hAnsi="Palatino Linotype" w:cs="Arial"/>
          <w:b/>
          <w:bCs/>
          <w:spacing w:val="60"/>
          <w:lang w:val="es-ES_tradnl"/>
        </w:rPr>
        <w:t>CONSIDERANDO</w:t>
      </w:r>
    </w:p>
    <w:p w:rsidR="00310276" w:rsidRPr="00CB74A3" w:rsidRDefault="00310276" w:rsidP="00310276">
      <w:pPr>
        <w:spacing w:before="240" w:after="240" w:line="360" w:lineRule="auto"/>
        <w:jc w:val="both"/>
        <w:rPr>
          <w:rFonts w:ascii="Palatino Linotype" w:hAnsi="Palatino Linotype" w:cs="Arial"/>
        </w:rPr>
      </w:pPr>
      <w:r w:rsidRPr="00CB74A3">
        <w:rPr>
          <w:rFonts w:ascii="Palatino Linotype" w:hAnsi="Palatino Linotype" w:cs="Arial"/>
          <w:b/>
        </w:rPr>
        <w:t>PRIMERO.</w:t>
      </w:r>
      <w:r w:rsidRPr="00CB74A3">
        <w:rPr>
          <w:rFonts w:ascii="Palatino Linotype" w:hAnsi="Palatino Linotype" w:cs="Arial"/>
        </w:rPr>
        <w:t xml:space="preserve"> </w:t>
      </w:r>
      <w:r w:rsidRPr="00CB74A3">
        <w:rPr>
          <w:rFonts w:ascii="Palatino Linotype" w:hAnsi="Palatino Linotype" w:cs="Arial"/>
          <w:b/>
        </w:rPr>
        <w:t xml:space="preserve">Competencia. </w:t>
      </w:r>
      <w:r w:rsidRPr="00CB74A3">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Pr="00CB74A3">
        <w:rPr>
          <w:rFonts w:ascii="Palatino Linotype" w:hAnsi="Palatino Linotype"/>
          <w:lang w:val="es-MX"/>
        </w:rPr>
        <w:t>vigésimo, vigésimo primero y vigésimo segundo</w:t>
      </w:r>
      <w:r w:rsidRPr="00CB74A3">
        <w:rPr>
          <w:rFonts w:ascii="Palatino Linotype" w:hAnsi="Palatino Linotype" w:cs="Arial"/>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 y 9, fracciones I, XXIV y 11 del Reglamento Interior del Instituto de Transparencia, Acceso a la </w:t>
      </w:r>
      <w:r w:rsidRPr="00CB74A3">
        <w:rPr>
          <w:rFonts w:ascii="Palatino Linotype" w:hAnsi="Palatino Linotype" w:cs="Arial"/>
        </w:rPr>
        <w:lastRenderedPageBreak/>
        <w:t xml:space="preserve">Información Pública y Protección de Datos Personales del Estado de México y Municipios; toda vez de que se trata de un recurso de revisión interpuesto por un ciudadano en ejercicio de su derecho de acceso a la información pública, en términos de la Ley de la materia. </w:t>
      </w:r>
    </w:p>
    <w:p w:rsidR="00310276" w:rsidRPr="00CB74A3" w:rsidRDefault="00310276" w:rsidP="00310276">
      <w:pPr>
        <w:spacing w:before="240" w:after="240" w:line="360" w:lineRule="auto"/>
        <w:jc w:val="both"/>
        <w:rPr>
          <w:rFonts w:ascii="Palatino Linotype" w:hAnsi="Palatino Linotype" w:cs="Arial"/>
        </w:rPr>
      </w:pPr>
      <w:r w:rsidRPr="00CB74A3">
        <w:rPr>
          <w:rFonts w:ascii="Palatino Linotype" w:hAnsi="Palatino Linotype" w:cs="Arial"/>
          <w:b/>
          <w:lang w:val="es-MX"/>
        </w:rPr>
        <w:t>SEGUNDO. Oportunidad y Procedibilidad.</w:t>
      </w:r>
      <w:r w:rsidRPr="00CB74A3">
        <w:rPr>
          <w:rFonts w:ascii="Palatino Linotype" w:hAnsi="Palatino Linotype" w:cs="Arial"/>
          <w:lang w:val="es-MX"/>
        </w:rPr>
        <w:t xml:space="preserve"> </w:t>
      </w:r>
      <w:r w:rsidRPr="00CB74A3">
        <w:rPr>
          <w:rFonts w:ascii="Palatino Linotype" w:hAnsi="Palatino Linotype" w:cs="Arial"/>
        </w:rPr>
        <w:t xml:space="preserve">De conformidad con los requisitos de oportunidad que debe reunir el recurso de revisión interpuesto, previsto en el artículo 178, párrafo primero de la </w:t>
      </w:r>
      <w:r w:rsidRPr="00CB74A3">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CB74A3">
        <w:rPr>
          <w:rFonts w:ascii="Palatino Linotype" w:hAnsi="Palatino Linotype" w:cs="Arial"/>
          <w:b/>
          <w:lang w:eastAsia="es-MX"/>
        </w:rPr>
        <w:t>SUJETO OBLIGADO</w:t>
      </w:r>
      <w:r w:rsidRPr="00CB74A3">
        <w:rPr>
          <w:rFonts w:ascii="Palatino Linotype" w:hAnsi="Palatino Linotype" w:cs="Arial"/>
          <w:lang w:eastAsia="es-MX"/>
        </w:rPr>
        <w:t xml:space="preserve"> emitió su respuesta el día </w:t>
      </w:r>
      <w:r>
        <w:rPr>
          <w:rFonts w:ascii="Palatino Linotype" w:hAnsi="Palatino Linotype" w:cs="Arial"/>
          <w:lang w:eastAsia="es-MX"/>
        </w:rPr>
        <w:t xml:space="preserve">catorce de agosto </w:t>
      </w:r>
      <w:r w:rsidRPr="00CB74A3">
        <w:rPr>
          <w:rFonts w:ascii="Palatino Linotype" w:hAnsi="Palatino Linotype" w:cs="Arial"/>
          <w:lang w:eastAsia="es-MX"/>
        </w:rPr>
        <w:t xml:space="preserve">de dos mil dieciocho, notificada a la parte </w:t>
      </w:r>
      <w:r w:rsidRPr="00CB74A3">
        <w:rPr>
          <w:rFonts w:ascii="Palatino Linotype" w:hAnsi="Palatino Linotype" w:cs="Arial"/>
          <w:b/>
          <w:lang w:eastAsia="es-MX"/>
        </w:rPr>
        <w:t>RECURRENTE</w:t>
      </w:r>
      <w:r w:rsidRPr="00CB74A3">
        <w:rPr>
          <w:rFonts w:ascii="Palatino Linotype" w:hAnsi="Palatino Linotype" w:cs="Arial"/>
          <w:lang w:eastAsia="es-MX"/>
        </w:rPr>
        <w:t xml:space="preserve"> el día </w:t>
      </w:r>
      <w:r>
        <w:rPr>
          <w:rFonts w:ascii="Palatino Linotype" w:hAnsi="Palatino Linotype" w:cs="Arial"/>
          <w:b/>
          <w:lang w:eastAsia="es-MX"/>
        </w:rPr>
        <w:t xml:space="preserve">veintitrés de agosto </w:t>
      </w:r>
      <w:r w:rsidRPr="00CB74A3">
        <w:rPr>
          <w:rFonts w:ascii="Palatino Linotype" w:hAnsi="Palatino Linotype" w:cs="Arial"/>
          <w:b/>
          <w:lang w:eastAsia="es-MX"/>
        </w:rPr>
        <w:t xml:space="preserve">de dos mil dieciocho, </w:t>
      </w:r>
      <w:r w:rsidRPr="00CB74A3">
        <w:rPr>
          <w:rFonts w:ascii="Palatino Linotype" w:hAnsi="Palatino Linotype" w:cs="Arial"/>
          <w:lang w:eastAsia="es-MX"/>
        </w:rPr>
        <w:t xml:space="preserve">mientras que el solicitante presentó su recurso de revisión el día </w:t>
      </w:r>
      <w:r>
        <w:rPr>
          <w:rFonts w:ascii="Palatino Linotype" w:hAnsi="Palatino Linotype" w:cs="Arial"/>
          <w:b/>
          <w:lang w:eastAsia="es-MX"/>
        </w:rPr>
        <w:t xml:space="preserve">siete de septiembre </w:t>
      </w:r>
      <w:r w:rsidRPr="00CB74A3">
        <w:rPr>
          <w:rFonts w:ascii="Palatino Linotype" w:hAnsi="Palatino Linotype" w:cs="Arial"/>
          <w:b/>
          <w:lang w:eastAsia="es-MX"/>
        </w:rPr>
        <w:t>de dos mil dieciocho</w:t>
      </w:r>
      <w:r w:rsidRPr="00CB74A3">
        <w:rPr>
          <w:rFonts w:ascii="Palatino Linotype" w:hAnsi="Palatino Linotype" w:cs="Arial"/>
          <w:lang w:eastAsia="es-MX"/>
        </w:rPr>
        <w:t>, esto es, al décimo</w:t>
      </w:r>
      <w:r>
        <w:rPr>
          <w:rFonts w:ascii="Palatino Linotype" w:hAnsi="Palatino Linotype" w:cs="Arial"/>
          <w:lang w:eastAsia="es-MX"/>
        </w:rPr>
        <w:t xml:space="preserve"> primer</w:t>
      </w:r>
      <w:r w:rsidRPr="00CB74A3">
        <w:rPr>
          <w:rFonts w:ascii="Palatino Linotype" w:hAnsi="Palatino Linotype" w:cs="Arial"/>
          <w:lang w:eastAsia="es-MX"/>
        </w:rPr>
        <w:t xml:space="preserve"> día hábil siguiente </w:t>
      </w:r>
      <w:r>
        <w:rPr>
          <w:rFonts w:ascii="Palatino Linotype" w:hAnsi="Palatino Linotype" w:cs="Arial"/>
          <w:lang w:eastAsia="es-MX"/>
        </w:rPr>
        <w:t xml:space="preserve">al </w:t>
      </w:r>
      <w:r w:rsidRPr="00CB74A3">
        <w:rPr>
          <w:rFonts w:ascii="Palatino Linotype" w:hAnsi="Palatino Linotype" w:cs="Arial"/>
          <w:lang w:eastAsia="es-MX"/>
        </w:rPr>
        <w:t>en que tuvo conocimiento de la respuesta impugnada, de tal forma, se considera que la interposición del presente medio de impugnación se</w:t>
      </w:r>
      <w:r w:rsidRPr="00CB74A3">
        <w:rPr>
          <w:rFonts w:ascii="Palatino Linotype" w:hAnsi="Palatino Linotype" w:cs="Arial"/>
        </w:rPr>
        <w:t xml:space="preserve"> encuentra dentro de los márgenes temporales previstos en el citado precepto legal.</w:t>
      </w:r>
    </w:p>
    <w:p w:rsidR="00310276" w:rsidRPr="00CB74A3" w:rsidRDefault="00310276" w:rsidP="00310276">
      <w:pPr>
        <w:spacing w:before="240" w:after="240" w:line="360" w:lineRule="auto"/>
        <w:ind w:right="-150"/>
        <w:jc w:val="both"/>
        <w:textAlignment w:val="baseline"/>
        <w:rPr>
          <w:rFonts w:ascii="Palatino Linotype" w:hAnsi="Palatino Linotype" w:cs="Segoe UI"/>
          <w:lang w:val="es-MX" w:eastAsia="es-MX"/>
        </w:rPr>
      </w:pPr>
      <w:r w:rsidRPr="00CB74A3">
        <w:rPr>
          <w:rFonts w:ascii="Palatino Linotype" w:hAnsi="Palatino Linotype" w:cs="Arial"/>
          <w:lang w:val="es-MX" w:eastAsia="es-MX"/>
        </w:rPr>
        <w:t>Así también, por cuanto hace a la procedibilidad del recurso de revisión, una vez realizado el análisis del formato de interposición</w:t>
      </w:r>
      <w:r w:rsidRPr="00CB74A3">
        <w:rPr>
          <w:rFonts w:ascii="Palatino Linotype" w:hAnsi="Palatino Linotype" w:cs="Segoe UI"/>
          <w:lang w:val="es-MX" w:eastAsia="es-MX"/>
        </w:rPr>
        <w:t>, se corrobora que acredita los elementos formales exigidos por el artículo 180 de la</w:t>
      </w:r>
      <w:r w:rsidRPr="00CB74A3">
        <w:rPr>
          <w:rFonts w:ascii="Palatino Linotype" w:eastAsia="Cambria" w:hAnsi="Palatino Linotype" w:cs="Segoe UI"/>
          <w:lang w:val="es-MX" w:eastAsia="es-MX"/>
        </w:rPr>
        <w:t> </w:t>
      </w:r>
      <w:r w:rsidRPr="00CB74A3">
        <w:rPr>
          <w:rFonts w:ascii="Palatino Linotype" w:hAnsi="Palatino Linotype" w:cs="Segoe UI"/>
          <w:lang w:val="es-MX" w:eastAsia="es-MX"/>
        </w:rPr>
        <w:t xml:space="preserve">Ley de Transparencia y Acceso a la Información Pública del Estado de México y Municipios. </w:t>
      </w:r>
    </w:p>
    <w:p w:rsidR="00310276" w:rsidRPr="00CB74A3" w:rsidRDefault="00310276" w:rsidP="00310276">
      <w:pPr>
        <w:spacing w:before="240" w:after="240" w:line="360" w:lineRule="auto"/>
        <w:ind w:right="-150"/>
        <w:jc w:val="both"/>
        <w:textAlignment w:val="baseline"/>
        <w:rPr>
          <w:rFonts w:ascii="Segoe UI" w:hAnsi="Segoe UI" w:cs="Segoe UI"/>
          <w:lang w:val="es-MX" w:eastAsia="es-MX"/>
        </w:rPr>
      </w:pPr>
      <w:r w:rsidRPr="00CB74A3">
        <w:rPr>
          <w:rFonts w:ascii="Palatino Linotype" w:hAnsi="Palatino Linotype" w:cs="Segoe UI"/>
          <w:lang w:val="es-MX" w:eastAsia="es-MX"/>
        </w:rPr>
        <w:t>Asimismo, se advierte que resulta procedente su interposición en términos del artículo</w:t>
      </w:r>
      <w:r w:rsidRPr="00CB74A3">
        <w:rPr>
          <w:rFonts w:ascii="Palatino Linotype" w:eastAsia="Cambria" w:hAnsi="Palatino Linotype" w:cs="Segoe UI"/>
          <w:lang w:val="es-MX" w:eastAsia="es-MX"/>
        </w:rPr>
        <w:t> 1</w:t>
      </w:r>
      <w:r w:rsidRPr="00CB74A3">
        <w:rPr>
          <w:rFonts w:ascii="Palatino Linotype" w:hAnsi="Palatino Linotype" w:cs="Segoe UI"/>
          <w:lang w:val="es-MX" w:eastAsia="es-MX"/>
        </w:rPr>
        <w:t>79 fracciones I y XIII del ordenamiento legal citado, que a la letra dicen:</w:t>
      </w:r>
    </w:p>
    <w:p w:rsidR="00310276" w:rsidRDefault="00310276" w:rsidP="00310276">
      <w:pPr>
        <w:ind w:left="851" w:right="902"/>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lastRenderedPageBreak/>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310276" w:rsidRPr="009A1FFE" w:rsidRDefault="00310276" w:rsidP="00310276">
      <w:pPr>
        <w:ind w:left="851" w:right="902"/>
        <w:contextualSpacing/>
        <w:jc w:val="both"/>
        <w:textAlignment w:val="baseline"/>
        <w:rPr>
          <w:rFonts w:ascii="Palatino Linotype" w:hAnsi="Palatino Linotype" w:cs="Segoe UI"/>
          <w:i/>
          <w:sz w:val="22"/>
          <w:szCs w:val="22"/>
          <w:lang w:val="es-MX" w:eastAsia="es-MX"/>
        </w:rPr>
      </w:pPr>
      <w:r>
        <w:rPr>
          <w:rFonts w:ascii="Palatino Linotype" w:hAnsi="Palatino Linotype" w:cs="Segoe UI"/>
          <w:b/>
          <w:i/>
          <w:sz w:val="22"/>
          <w:szCs w:val="22"/>
          <w:lang w:val="es-MX" w:eastAsia="es-MX"/>
        </w:rPr>
        <w:t>I</w:t>
      </w:r>
      <w:r w:rsidRPr="009A1FFE">
        <w:rPr>
          <w:rFonts w:ascii="Palatino Linotype" w:hAnsi="Palatino Linotype" w:cs="Segoe UI"/>
          <w:b/>
          <w:i/>
          <w:sz w:val="22"/>
          <w:szCs w:val="22"/>
          <w:lang w:val="es-MX" w:eastAsia="es-MX"/>
        </w:rPr>
        <w:t>.</w:t>
      </w:r>
      <w:r w:rsidRPr="009A1FFE">
        <w:rPr>
          <w:rFonts w:ascii="Palatino Linotype" w:hAnsi="Palatino Linotype" w:cs="Segoe UI"/>
          <w:i/>
          <w:sz w:val="22"/>
          <w:szCs w:val="22"/>
          <w:lang w:val="es-MX" w:eastAsia="es-MX"/>
        </w:rPr>
        <w:t xml:space="preserve"> La </w:t>
      </w:r>
      <w:r>
        <w:rPr>
          <w:rFonts w:ascii="Palatino Linotype" w:hAnsi="Palatino Linotype" w:cs="Segoe UI"/>
          <w:i/>
          <w:sz w:val="22"/>
          <w:szCs w:val="22"/>
          <w:lang w:val="es-MX" w:eastAsia="es-MX"/>
        </w:rPr>
        <w:t xml:space="preserve">negativa a la información solicitada; </w:t>
      </w:r>
    </w:p>
    <w:p w:rsidR="00310276" w:rsidRDefault="00310276" w:rsidP="00310276">
      <w:pPr>
        <w:ind w:left="851" w:right="902"/>
        <w:contextualSpacing/>
        <w:jc w:val="both"/>
        <w:textAlignment w:val="baseline"/>
        <w:rPr>
          <w:rFonts w:ascii="Palatino Linotype"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p>
    <w:p w:rsidR="00310276" w:rsidRDefault="00310276" w:rsidP="00310276">
      <w:pPr>
        <w:ind w:left="851" w:right="902"/>
        <w:contextualSpacing/>
        <w:jc w:val="both"/>
        <w:textAlignment w:val="baseline"/>
        <w:rPr>
          <w:rFonts w:ascii="Palatino Linotype" w:hAnsi="Palatino Linotype" w:cs="Segoe UI"/>
          <w:i/>
          <w:sz w:val="22"/>
          <w:szCs w:val="22"/>
          <w:lang w:val="es-MX" w:eastAsia="es-MX"/>
        </w:rPr>
      </w:pPr>
      <w:r w:rsidRPr="00CE431B">
        <w:rPr>
          <w:rFonts w:ascii="Palatino Linotype" w:hAnsi="Palatino Linotype" w:cs="Segoe UI"/>
          <w:b/>
          <w:i/>
          <w:sz w:val="22"/>
          <w:szCs w:val="22"/>
          <w:lang w:val="es-MX" w:eastAsia="es-MX"/>
        </w:rPr>
        <w:t>XIII</w:t>
      </w:r>
      <w:r>
        <w:rPr>
          <w:rFonts w:ascii="Palatino Linotype" w:hAnsi="Palatino Linotype" w:cs="Segoe UI"/>
          <w:i/>
          <w:sz w:val="22"/>
          <w:szCs w:val="22"/>
          <w:lang w:val="es-MX" w:eastAsia="es-MX"/>
        </w:rPr>
        <w:t xml:space="preserve">. La falta, deficiencia o insuficiencia de la fundamentación y/o motivación de la respuesta; y </w:t>
      </w:r>
    </w:p>
    <w:p w:rsidR="00310276" w:rsidRDefault="00310276" w:rsidP="00310276">
      <w:pPr>
        <w:ind w:left="851" w:right="902"/>
        <w:contextualSpacing/>
        <w:jc w:val="both"/>
        <w:textAlignment w:val="baseline"/>
        <w:rPr>
          <w:rFonts w:ascii="Palatino Linotype" w:eastAsia="MS Gothic" w:hAnsi="Palatino Linotype" w:cs="Segoe UI"/>
          <w:i/>
          <w:sz w:val="22"/>
          <w:szCs w:val="22"/>
          <w:lang w:val="es-MX" w:eastAsia="es-MX"/>
        </w:rPr>
      </w:pPr>
      <w:r>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310276" w:rsidRPr="00DA28CE" w:rsidRDefault="00310276" w:rsidP="00310276">
      <w:pPr>
        <w:jc w:val="both"/>
        <w:rPr>
          <w:rFonts w:ascii="Palatino Linotype" w:hAnsi="Palatino Linotype" w:cs="Arial"/>
          <w:b/>
          <w:sz w:val="16"/>
          <w:szCs w:val="16"/>
          <w:lang w:val="es-MX"/>
        </w:rPr>
      </w:pPr>
    </w:p>
    <w:p w:rsidR="00310276" w:rsidRPr="00CB74A3" w:rsidRDefault="00310276" w:rsidP="00310276">
      <w:pPr>
        <w:spacing w:before="240" w:after="240" w:line="360" w:lineRule="auto"/>
        <w:jc w:val="both"/>
        <w:rPr>
          <w:rFonts w:ascii="Palatino Linotype" w:hAnsi="Palatino Linotype" w:cs="Arial"/>
        </w:rPr>
      </w:pPr>
      <w:r w:rsidRPr="00CB74A3">
        <w:rPr>
          <w:rFonts w:ascii="Palatino Linotype" w:hAnsi="Palatino Linotype" w:cs="Arial"/>
          <w:b/>
          <w:lang w:val="es-MX"/>
        </w:rPr>
        <w:t>TERCERO.</w:t>
      </w:r>
      <w:r w:rsidRPr="00CB74A3">
        <w:rPr>
          <w:rFonts w:ascii="Palatino Linotype" w:hAnsi="Palatino Linotype"/>
          <w:b/>
        </w:rPr>
        <w:t xml:space="preserve"> Materia de la revisión. </w:t>
      </w:r>
      <w:r w:rsidRPr="00CB74A3">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 respuesta del </w:t>
      </w:r>
      <w:r w:rsidRPr="00CB74A3">
        <w:rPr>
          <w:rFonts w:ascii="Palatino Linotype" w:hAnsi="Palatino Linotype" w:cs="Arial"/>
          <w:b/>
        </w:rPr>
        <w:t xml:space="preserve">SUJETO OBLIGADO </w:t>
      </w:r>
      <w:r w:rsidRPr="00CB74A3">
        <w:rPr>
          <w:rFonts w:ascii="Palatino Linotype" w:hAnsi="Palatino Linotype" w:cs="Arial"/>
        </w:rPr>
        <w:t xml:space="preserve">satisface el derecho de acceso a la información pública del </w:t>
      </w:r>
      <w:r w:rsidRPr="00CB74A3">
        <w:rPr>
          <w:rFonts w:ascii="Palatino Linotype" w:hAnsi="Palatino Linotype" w:cs="Arial"/>
          <w:b/>
        </w:rPr>
        <w:t xml:space="preserve">RECURRENTE, </w:t>
      </w:r>
      <w:r w:rsidRPr="00CB74A3">
        <w:rPr>
          <w:rFonts w:ascii="Palatino Linotype" w:hAnsi="Palatino Linotype" w:cs="Arial"/>
        </w:rPr>
        <w:t xml:space="preserve">en caso contrario y de ser procedente, se ordenará la expedición de la información conforme a la solicitud del particular. </w:t>
      </w:r>
    </w:p>
    <w:p w:rsidR="00310276" w:rsidRPr="00190D58" w:rsidRDefault="00310276" w:rsidP="00310276">
      <w:pPr>
        <w:spacing w:before="240" w:after="240" w:line="360" w:lineRule="auto"/>
        <w:jc w:val="both"/>
        <w:rPr>
          <w:rFonts w:ascii="Palatino Linotype" w:hAnsi="Palatino Linotype"/>
          <w:b/>
          <w:lang w:val="es-ES_tradnl"/>
        </w:rPr>
      </w:pPr>
      <w:r w:rsidRPr="00190D58">
        <w:rPr>
          <w:rFonts w:ascii="Palatino Linotype" w:hAnsi="Palatino Linotype" w:cs="Arial"/>
          <w:b/>
        </w:rPr>
        <w:t>CUARTO. Estudio del asunto</w:t>
      </w:r>
      <w:r w:rsidRPr="00190D58">
        <w:rPr>
          <w:rFonts w:ascii="Palatino Linotype" w:hAnsi="Palatino Linotype"/>
          <w:b/>
        </w:rPr>
        <w:t xml:space="preserve">. </w:t>
      </w:r>
      <w:r w:rsidRPr="00190D58">
        <w:rPr>
          <w:rFonts w:ascii="Palatino Linotype" w:hAnsi="Palatino Linotype" w:cs="Arial"/>
          <w:lang w:val="es-MX"/>
        </w:rPr>
        <w:t xml:space="preserve">Una vez determinada la vía sobre la que versará el presente recurso y previa revisión del expediente escrito, se advierte que el </w:t>
      </w:r>
      <w:r w:rsidRPr="00190D58">
        <w:rPr>
          <w:rFonts w:ascii="Palatino Linotype" w:hAnsi="Palatino Linotype" w:cs="Arial"/>
          <w:b/>
          <w:lang w:val="es-MX"/>
        </w:rPr>
        <w:t>RECURRENTE</w:t>
      </w:r>
      <w:r w:rsidRPr="00190D58">
        <w:rPr>
          <w:rFonts w:ascii="Palatino Linotype" w:hAnsi="Palatino Linotype"/>
          <w:lang w:val="es-MX"/>
        </w:rPr>
        <w:t xml:space="preserve"> solicitó al </w:t>
      </w:r>
      <w:r w:rsidRPr="00190D58">
        <w:rPr>
          <w:rFonts w:ascii="Palatino Linotype" w:hAnsi="Palatino Linotype"/>
          <w:b/>
          <w:lang w:val="es-ES_tradnl"/>
        </w:rPr>
        <w:t xml:space="preserve">Ayuntamiento de Toluca, </w:t>
      </w:r>
      <w:r w:rsidRPr="00190D58">
        <w:rPr>
          <w:rFonts w:ascii="Palatino Linotype" w:hAnsi="Palatino Linotype"/>
          <w:lang w:val="es-ES_tradnl"/>
        </w:rPr>
        <w:t>que le proporcionara</w:t>
      </w:r>
    </w:p>
    <w:p w:rsidR="00310276" w:rsidRPr="00275932" w:rsidRDefault="00310276" w:rsidP="00310276">
      <w:pPr>
        <w:ind w:left="851" w:right="851"/>
        <w:jc w:val="both"/>
        <w:rPr>
          <w:rFonts w:ascii="Palatino Linotype" w:hAnsi="Palatino Linotype"/>
          <w:i/>
          <w:sz w:val="22"/>
          <w:szCs w:val="22"/>
          <w:lang w:val="es-MX"/>
        </w:rPr>
      </w:pPr>
      <w:r w:rsidRPr="00275932">
        <w:rPr>
          <w:rFonts w:ascii="Palatino Linotype" w:hAnsi="Palatino Linotype"/>
          <w:b/>
          <w:i/>
          <w:sz w:val="22"/>
          <w:szCs w:val="22"/>
          <w:lang w:val="es-ES_tradnl"/>
        </w:rPr>
        <w:t>“…</w:t>
      </w:r>
      <w:r w:rsidRPr="00275932">
        <w:rPr>
          <w:rFonts w:ascii="Palatino Linotype" w:hAnsi="Palatino Linotype"/>
          <w:b/>
          <w:i/>
          <w:sz w:val="22"/>
          <w:szCs w:val="22"/>
          <w:u w:val="single"/>
        </w:rPr>
        <w:t>toda la información relacionada con los permisos municipales y/o estatales que se han otorgado para instalar y operar a todas las empresas que ofrecen el servicio de gas natural en este municipio</w:t>
      </w:r>
      <w:r w:rsidRPr="00275932">
        <w:rPr>
          <w:rFonts w:ascii="Palatino Linotype" w:hAnsi="Palatino Linotype"/>
          <w:i/>
          <w:sz w:val="22"/>
          <w:szCs w:val="22"/>
        </w:rPr>
        <w:t>,…</w:t>
      </w:r>
      <w:r w:rsidRPr="00275932">
        <w:rPr>
          <w:rFonts w:ascii="Palatino Linotype" w:hAnsi="Palatino Linotype"/>
          <w:i/>
          <w:sz w:val="22"/>
          <w:szCs w:val="22"/>
          <w:lang w:val="es-MX"/>
        </w:rPr>
        <w:t>”</w:t>
      </w:r>
    </w:p>
    <w:p w:rsidR="00310276" w:rsidRPr="00275932" w:rsidRDefault="00310276" w:rsidP="00310276">
      <w:pPr>
        <w:ind w:left="851" w:right="851"/>
        <w:jc w:val="both"/>
        <w:rPr>
          <w:rFonts w:ascii="Palatino Linotype" w:hAnsi="Palatino Linotype" w:cs="Arial"/>
          <w:i/>
          <w:sz w:val="22"/>
          <w:szCs w:val="22"/>
        </w:rPr>
      </w:pPr>
    </w:p>
    <w:p w:rsidR="00310276" w:rsidRPr="00275932" w:rsidRDefault="00310276" w:rsidP="00310276">
      <w:pPr>
        <w:ind w:left="851" w:right="851"/>
        <w:jc w:val="both"/>
        <w:rPr>
          <w:rFonts w:ascii="Palatino Linotype" w:hAnsi="Palatino Linotype" w:cs="Arial"/>
          <w:i/>
          <w:sz w:val="22"/>
          <w:szCs w:val="22"/>
        </w:rPr>
      </w:pPr>
      <w:r w:rsidRPr="00275932">
        <w:rPr>
          <w:rFonts w:ascii="Palatino Linotype" w:hAnsi="Palatino Linotype" w:cs="Arial"/>
          <w:i/>
          <w:sz w:val="22"/>
          <w:szCs w:val="22"/>
        </w:rPr>
        <w:t>Énfasis añadido.</w:t>
      </w:r>
    </w:p>
    <w:p w:rsidR="00310276" w:rsidRPr="00190D58" w:rsidRDefault="00310276" w:rsidP="00310276">
      <w:pPr>
        <w:spacing w:before="240" w:after="240" w:line="360" w:lineRule="auto"/>
        <w:jc w:val="both"/>
        <w:rPr>
          <w:rFonts w:ascii="Palatino Linotype" w:hAnsi="Palatino Linotype"/>
        </w:rPr>
      </w:pPr>
      <w:r w:rsidRPr="00190D58">
        <w:rPr>
          <w:rFonts w:ascii="Palatino Linotype" w:hAnsi="Palatino Linotype" w:cs="Arial"/>
        </w:rPr>
        <w:t xml:space="preserve">El </w:t>
      </w:r>
      <w:r w:rsidRPr="00190D58">
        <w:rPr>
          <w:rFonts w:ascii="Palatino Linotype" w:hAnsi="Palatino Linotype" w:cs="Arial"/>
          <w:b/>
        </w:rPr>
        <w:t>SUJETO OBLIGADO</w:t>
      </w:r>
      <w:r w:rsidRPr="00190D58">
        <w:rPr>
          <w:rFonts w:ascii="Palatino Linotype" w:hAnsi="Palatino Linotype" w:cs="Arial"/>
        </w:rPr>
        <w:t xml:space="preserve"> </w:t>
      </w:r>
      <w:r w:rsidRPr="00190D58">
        <w:rPr>
          <w:rFonts w:ascii="Palatino Linotype" w:hAnsi="Palatino Linotype"/>
          <w:lang w:val="es-MX" w:eastAsia="es-MX"/>
        </w:rPr>
        <w:t xml:space="preserve">respondió a través de </w:t>
      </w:r>
      <w:r w:rsidRPr="00190D58">
        <w:rPr>
          <w:rFonts w:ascii="Palatino Linotype" w:hAnsi="Palatino Linotype"/>
        </w:rPr>
        <w:t xml:space="preserve">la Dirección de Desarrollo Urbano y Movilidad del Ayuntamiento de Toluca, mediante el oficio número </w:t>
      </w:r>
      <w:r w:rsidRPr="00190D58">
        <w:rPr>
          <w:rFonts w:ascii="Palatino Linotype" w:hAnsi="Palatino Linotype"/>
          <w:b/>
        </w:rPr>
        <w:t xml:space="preserve">206001/2060012/1724/2018 </w:t>
      </w:r>
      <w:r w:rsidRPr="00190D58">
        <w:rPr>
          <w:rFonts w:ascii="Palatino Linotype" w:hAnsi="Palatino Linotype"/>
        </w:rPr>
        <w:t xml:space="preserve">de fecha </w:t>
      </w:r>
      <w:r w:rsidRPr="00190D58">
        <w:rPr>
          <w:rFonts w:ascii="Palatino Linotype" w:hAnsi="Palatino Linotype"/>
          <w:b/>
        </w:rPr>
        <w:t>catorce de agosto de dos mil dieciocho</w:t>
      </w:r>
      <w:r w:rsidRPr="00190D58">
        <w:rPr>
          <w:rFonts w:ascii="Palatino Linotype" w:hAnsi="Palatino Linotype"/>
        </w:rPr>
        <w:t xml:space="preserve">, lo siguiente: </w:t>
      </w:r>
    </w:p>
    <w:p w:rsidR="00310276" w:rsidRPr="00190D58" w:rsidRDefault="00310276" w:rsidP="00310276">
      <w:pPr>
        <w:ind w:left="851" w:right="902"/>
        <w:jc w:val="both"/>
        <w:rPr>
          <w:rFonts w:ascii="Palatino Linotype" w:hAnsi="Palatino Linotype"/>
          <w:i/>
          <w:sz w:val="22"/>
          <w:szCs w:val="22"/>
        </w:rPr>
      </w:pPr>
      <w:r w:rsidRPr="00190D58">
        <w:rPr>
          <w:rFonts w:ascii="Palatino Linotype" w:hAnsi="Palatino Linotype"/>
          <w:i/>
          <w:sz w:val="22"/>
          <w:szCs w:val="22"/>
        </w:rPr>
        <w:t xml:space="preserve"> “… En relación a la información relacionada con los permisos municipales y/o estatales que usted solicita le comunico que atendiendo a la </w:t>
      </w:r>
      <w:r w:rsidRPr="00190D58">
        <w:rPr>
          <w:rFonts w:ascii="Palatino Linotype" w:hAnsi="Palatino Linotype"/>
          <w:b/>
          <w:i/>
          <w:sz w:val="22"/>
          <w:szCs w:val="22"/>
        </w:rPr>
        <w:t xml:space="preserve">Ley De Transparencia </w:t>
      </w:r>
      <w:r w:rsidRPr="00190D58">
        <w:rPr>
          <w:rFonts w:ascii="Palatino Linotype" w:hAnsi="Palatino Linotype"/>
          <w:b/>
          <w:i/>
          <w:sz w:val="22"/>
          <w:szCs w:val="22"/>
        </w:rPr>
        <w:lastRenderedPageBreak/>
        <w:t>Y Acceso a la Información Pública Del Estado de México Y Municipios,</w:t>
      </w:r>
      <w:r w:rsidRPr="00190D58">
        <w:rPr>
          <w:rFonts w:ascii="Palatino Linotype" w:hAnsi="Palatino Linotype"/>
          <w:i/>
          <w:sz w:val="22"/>
          <w:szCs w:val="22"/>
        </w:rPr>
        <w:t xml:space="preserve"> no es favorable atender sus solicitud.”(Sic)</w:t>
      </w:r>
    </w:p>
    <w:p w:rsidR="00310276" w:rsidRPr="00190D58" w:rsidRDefault="00310276" w:rsidP="00310276">
      <w:pPr>
        <w:spacing w:before="240" w:after="240" w:line="360" w:lineRule="auto"/>
        <w:jc w:val="both"/>
        <w:rPr>
          <w:rFonts w:ascii="Palatino Linotype" w:hAnsi="Palatino Linotype"/>
          <w:lang w:val="es-MX" w:eastAsia="es-MX"/>
        </w:rPr>
      </w:pPr>
      <w:r w:rsidRPr="00190D58">
        <w:rPr>
          <w:rFonts w:ascii="Palatino Linotype" w:hAnsi="Palatino Linotype"/>
          <w:lang w:val="es-MX" w:eastAsia="es-MX"/>
        </w:rPr>
        <w:t xml:space="preserve">Inconforme con la respuesta, el </w:t>
      </w:r>
      <w:r w:rsidRPr="00190D58">
        <w:rPr>
          <w:rFonts w:ascii="Palatino Linotype" w:hAnsi="Palatino Linotype"/>
          <w:b/>
          <w:lang w:val="es-MX" w:eastAsia="es-MX"/>
        </w:rPr>
        <w:t>RECURRENTE</w:t>
      </w:r>
      <w:r w:rsidRPr="00190D58">
        <w:rPr>
          <w:rFonts w:ascii="Palatino Linotype" w:hAnsi="Palatino Linotype"/>
          <w:lang w:val="es-MX" w:eastAsia="es-MX"/>
        </w:rPr>
        <w:t xml:space="preserve"> procedió a través del recurso de revisión materia de la presente resolución, señalando sustancialmente como </w:t>
      </w:r>
      <w:r w:rsidRPr="00190D58">
        <w:rPr>
          <w:rFonts w:ascii="Palatino Linotype" w:hAnsi="Palatino Linotype"/>
          <w:b/>
          <w:lang w:val="es-MX" w:eastAsia="es-MX"/>
        </w:rPr>
        <w:t>acto impugnado</w:t>
      </w:r>
      <w:r w:rsidRPr="00190D58">
        <w:rPr>
          <w:rFonts w:ascii="Palatino Linotype" w:hAnsi="Palatino Linotype"/>
          <w:lang w:val="es-MX" w:eastAsia="es-MX"/>
        </w:rPr>
        <w:t xml:space="preserve"> la respuesta del Sujeto Obligado, y como motivos de inconformidad e términos generales manifestó la negativa de acceso a la información solicitada, así como que conforme a lo establecido en el artículo 92 fracción XXXII de la Ley de Transparencia vigente en la entidad federativa debió proporcionar la información solicitada, agregando que la información solicitada no se encuentra listada en el índice de expedientes clasificados como reservados, es decir no demostró que la información solicitada </w:t>
      </w:r>
      <w:r w:rsidR="005635CB" w:rsidRPr="00190D58">
        <w:rPr>
          <w:rFonts w:ascii="Palatino Linotype" w:hAnsi="Palatino Linotype"/>
          <w:lang w:val="es-MX" w:eastAsia="es-MX"/>
        </w:rPr>
        <w:t>está</w:t>
      </w:r>
      <w:r w:rsidRPr="00190D58">
        <w:rPr>
          <w:rFonts w:ascii="Palatino Linotype" w:hAnsi="Palatino Linotype"/>
          <w:lang w:val="es-MX" w:eastAsia="es-MX"/>
        </w:rPr>
        <w:t xml:space="preserve"> en algunas de las excepciones de los artículo 140 y 143 del cuerpo normativo en comento.</w:t>
      </w:r>
    </w:p>
    <w:p w:rsidR="00310276" w:rsidRPr="007B3CA3" w:rsidRDefault="00310276" w:rsidP="00310276">
      <w:pPr>
        <w:spacing w:before="240" w:after="240" w:line="360" w:lineRule="auto"/>
        <w:jc w:val="both"/>
        <w:rPr>
          <w:rFonts w:ascii="Palatino Linotype" w:eastAsia="MS Mincho" w:hAnsi="Palatino Linotype" w:cs="Bookman Old Style"/>
          <w:lang w:val="es-MX" w:eastAsia="es-MX"/>
        </w:rPr>
      </w:pPr>
      <w:r w:rsidRPr="007B3CA3">
        <w:rPr>
          <w:rFonts w:ascii="Palatino Linotype" w:hAnsi="Palatino Linotype"/>
        </w:rPr>
        <w:t xml:space="preserve">Ahora bien, por cuanto a la contestación del </w:t>
      </w:r>
      <w:r w:rsidRPr="007B3CA3">
        <w:rPr>
          <w:rFonts w:ascii="Palatino Linotype" w:hAnsi="Palatino Linotype"/>
          <w:b/>
        </w:rPr>
        <w:t>SUJETO OBLIGADO</w:t>
      </w:r>
      <w:r w:rsidRPr="007B3CA3">
        <w:rPr>
          <w:rFonts w:ascii="Palatino Linotype" w:hAnsi="Palatino Linotype"/>
        </w:rPr>
        <w:t>, se advierte que atendió y otorgó respuesta a la solicitud de información presentada por el particular, sin embargo, no otorgó la información peticionada, toda vez que sólo refirió que para que la Dirección de Desarrollo Urbano y Movilidad otorgue a través de la Subdirección de Planeación y Operación un permiso para obra en la infraestructura vial local, obras o instalaciones de redes subterráneas o aéreas, ruptura o corte de pavimento banqueta y guarniciones se deberá cumplir con los requisitos establecidos en el artículo 18.30 del Código Administrativo para que se le otorguen los permisos que requiere la impetrante.</w:t>
      </w:r>
    </w:p>
    <w:p w:rsidR="00310276" w:rsidRPr="007B3CA3" w:rsidRDefault="00310276" w:rsidP="00310276">
      <w:pPr>
        <w:autoSpaceDE w:val="0"/>
        <w:autoSpaceDN w:val="0"/>
        <w:adjustRightInd w:val="0"/>
        <w:spacing w:line="360" w:lineRule="auto"/>
        <w:ind w:right="49"/>
        <w:jc w:val="both"/>
        <w:rPr>
          <w:rFonts w:ascii="Palatino Linotype" w:eastAsia="MS Mincho" w:hAnsi="Palatino Linotype" w:cs="Bookman Old Style"/>
          <w:lang w:val="es-MX" w:eastAsia="es-MX"/>
        </w:rPr>
      </w:pPr>
      <w:r w:rsidRPr="007B3CA3">
        <w:rPr>
          <w:rFonts w:ascii="Palatino Linotype" w:eastAsia="MS Mincho" w:hAnsi="Palatino Linotype" w:cs="Bookman Old Style"/>
          <w:lang w:val="es-MX" w:eastAsia="es-MX"/>
        </w:rPr>
        <w:t xml:space="preserve">No obstante lo anterior, se destaca que la respuesta aludida fue hecha del conocimiento del hoy inconforme, fue puesta a su disposición y finalmente fue recurrida a través del presente medio de impugnación materia del presente análisis. </w:t>
      </w:r>
    </w:p>
    <w:p w:rsidR="00310276" w:rsidRPr="007B3CA3" w:rsidRDefault="00310276" w:rsidP="00310276">
      <w:pPr>
        <w:autoSpaceDE w:val="0"/>
        <w:autoSpaceDN w:val="0"/>
        <w:adjustRightInd w:val="0"/>
        <w:spacing w:before="240" w:after="240" w:line="360" w:lineRule="auto"/>
        <w:jc w:val="both"/>
        <w:rPr>
          <w:rFonts w:ascii="Palatino Linotype" w:eastAsia="MS Mincho" w:hAnsi="Palatino Linotype" w:cs="Bookman Old Style"/>
          <w:lang w:val="es-MX" w:eastAsia="es-MX"/>
        </w:rPr>
      </w:pPr>
      <w:r w:rsidRPr="007B3CA3">
        <w:rPr>
          <w:rFonts w:ascii="Palatino Linotype" w:hAnsi="Palatino Linotype"/>
          <w:lang w:val="es-MX" w:eastAsia="es-MX"/>
        </w:rPr>
        <w:lastRenderedPageBreak/>
        <w:t xml:space="preserve">En ese tenor, considerando la respuesta del </w:t>
      </w:r>
      <w:r w:rsidRPr="007B3CA3">
        <w:rPr>
          <w:rFonts w:ascii="Palatino Linotype" w:hAnsi="Palatino Linotype"/>
          <w:b/>
          <w:lang w:val="es-MX" w:eastAsia="es-MX"/>
        </w:rPr>
        <w:t xml:space="preserve">SUJETO OBLIGADO </w:t>
      </w:r>
      <w:r w:rsidRPr="007B3CA3">
        <w:rPr>
          <w:rFonts w:ascii="Palatino Linotype" w:eastAsia="Calibri" w:hAnsi="Palatino Linotype" w:cs="Arial"/>
          <w:bCs/>
        </w:rPr>
        <w:t xml:space="preserve">es de señalar que no niega la existencia de información, sino por el contrario, al referir que se debe cumplir con ciertos requisitos para que otorgue diversos permisos, empero, </w:t>
      </w:r>
      <w:r w:rsidRPr="007B3CA3">
        <w:rPr>
          <w:rFonts w:ascii="Palatino Linotype" w:eastAsia="MS Mincho" w:hAnsi="Palatino Linotype" w:cs="Bookman Old Style"/>
          <w:lang w:val="es-MX" w:eastAsia="es-MX"/>
        </w:rPr>
        <w:t>del análisis realizado a la solicitud de información materia del presente asunto se advierte que la solicitante requiere que se le proporcione toda la documentación relacionada con los permisos municipales y/o estatales para instalar y operar de todas las empresas que ofrecen el servicio de gas natural en el municipio, es decir</w:t>
      </w:r>
      <w:r>
        <w:rPr>
          <w:rFonts w:ascii="Palatino Linotype" w:eastAsia="MS Mincho" w:hAnsi="Palatino Linotype" w:cs="Bookman Old Style"/>
          <w:lang w:val="es-MX" w:eastAsia="es-MX"/>
        </w:rPr>
        <w:t>,</w:t>
      </w:r>
      <w:r w:rsidRPr="007B3CA3">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las </w:t>
      </w:r>
      <w:r w:rsidRPr="007B3CA3">
        <w:rPr>
          <w:rFonts w:ascii="Palatino Linotype" w:eastAsia="MS Mincho" w:hAnsi="Palatino Linotype" w:cs="Bookman Old Style"/>
          <w:lang w:val="es-MX" w:eastAsia="es-MX"/>
        </w:rPr>
        <w:t>licencias de funcionamiento de las empresas que ofrecen el servicio de gas natural, no así los permisos a los que hace referencia el Sujeto Obligado, razón por la cual este Instituto considera pertinente establecer la fuente obligacional del Sujeto Obligado, lo anterior, con la finalidad de determinar si el Sujeto Obligado genera, administra y posee la información materia del presente asunto.</w:t>
      </w:r>
    </w:p>
    <w:p w:rsidR="00310276" w:rsidRPr="007B3CA3" w:rsidRDefault="00310276" w:rsidP="00310276">
      <w:pPr>
        <w:autoSpaceDE w:val="0"/>
        <w:autoSpaceDN w:val="0"/>
        <w:adjustRightInd w:val="0"/>
        <w:spacing w:line="360" w:lineRule="auto"/>
        <w:ind w:right="49"/>
        <w:jc w:val="both"/>
        <w:rPr>
          <w:rFonts w:ascii="Palatino Linotype" w:eastAsia="MS Mincho" w:hAnsi="Palatino Linotype" w:cs="Bookman Old Style"/>
          <w:lang w:val="es-MX" w:eastAsia="es-MX"/>
        </w:rPr>
      </w:pPr>
      <w:r w:rsidRPr="007B3CA3">
        <w:rPr>
          <w:rFonts w:ascii="Palatino Linotype" w:eastAsia="MS Mincho" w:hAnsi="Palatino Linotype" w:cs="Bookman Old Style"/>
          <w:lang w:val="es-MX" w:eastAsia="es-MX"/>
        </w:rPr>
        <w:t xml:space="preserve">En este contexto, es pertinente mencionar que la información peticionada constituye una obligación de transparencia a cargo del </w:t>
      </w:r>
      <w:r w:rsidRPr="007B3CA3">
        <w:rPr>
          <w:rFonts w:ascii="Palatino Linotype" w:eastAsia="MS Mincho" w:hAnsi="Palatino Linotype" w:cs="Bookman Old Style"/>
          <w:b/>
          <w:lang w:val="es-MX" w:eastAsia="es-MX"/>
        </w:rPr>
        <w:t>SUJETO OBLIGADO</w:t>
      </w:r>
      <w:r w:rsidRPr="007B3CA3">
        <w:rPr>
          <w:rFonts w:ascii="Palatino Linotype" w:eastAsia="MS Mincho" w:hAnsi="Palatino Linotype" w:cs="Bookman Old Style"/>
          <w:lang w:val="es-MX" w:eastAsia="es-MX"/>
        </w:rPr>
        <w:t xml:space="preserve">, relacionada con </w:t>
      </w:r>
      <w:r w:rsidRPr="007B3CA3">
        <w:rPr>
          <w:rFonts w:ascii="Palatino Linotype" w:eastAsia="MS Mincho" w:hAnsi="Palatino Linotype" w:cs="Bookman Old Style"/>
          <w:lang w:eastAsia="es-MX"/>
        </w:rPr>
        <w:t>concesiones, contratos, convenios, permisos, licencias o autorizaciones otorgados</w:t>
      </w:r>
      <w:r w:rsidRPr="007B3CA3">
        <w:rPr>
          <w:rFonts w:ascii="Palatino Linotype" w:eastAsia="MS Mincho" w:hAnsi="Palatino Linotype" w:cs="Bookman Old Style"/>
          <w:lang w:val="es-MX" w:eastAsia="es-MX"/>
        </w:rPr>
        <w:t xml:space="preserve">, obligación prevista en el artículo 92, fracción XXXII de la Ley de Transparencia y Acceso a la Información Pública de nuestra entidad, que en lo conducente ordena: </w:t>
      </w:r>
    </w:p>
    <w:p w:rsidR="00310276" w:rsidRPr="007B3CA3" w:rsidRDefault="00310276" w:rsidP="00310276">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310276" w:rsidRPr="007B3CA3" w:rsidRDefault="00310276" w:rsidP="00310276">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7B3CA3">
        <w:rPr>
          <w:rFonts w:ascii="Palatino Linotype" w:eastAsia="MS Mincho" w:hAnsi="Palatino Linotype" w:cs="Bookman Old Style"/>
          <w:i/>
          <w:sz w:val="22"/>
          <w:szCs w:val="22"/>
          <w:lang w:val="es-MX" w:eastAsia="es-MX"/>
        </w:rPr>
        <w:t>“</w:t>
      </w:r>
      <w:r w:rsidRPr="007B3CA3">
        <w:rPr>
          <w:rFonts w:ascii="Palatino Linotype" w:eastAsia="MS Mincho" w:hAnsi="Palatino Linotype" w:cs="Bookman Old Style"/>
          <w:b/>
          <w:i/>
          <w:sz w:val="22"/>
          <w:szCs w:val="22"/>
          <w:lang w:val="es-MX" w:eastAsia="es-MX"/>
        </w:rPr>
        <w:t>Artículo 92</w:t>
      </w:r>
      <w:r w:rsidRPr="007B3CA3">
        <w:rPr>
          <w:rFonts w:ascii="Palatino Linotype" w:eastAsia="MS Mincho" w:hAnsi="Palatino Linotype" w:cs="Bookman Old Style"/>
          <w:i/>
          <w:sz w:val="22"/>
          <w:szCs w:val="22"/>
          <w:lang w:val="es-MX" w:eastAsia="es-MX"/>
        </w:rPr>
        <w:t xml:space="preserve">. </w:t>
      </w:r>
      <w:r w:rsidRPr="007518A9">
        <w:rPr>
          <w:rFonts w:ascii="Palatino Linotype" w:eastAsia="MS Mincho" w:hAnsi="Palatino Linotype" w:cs="Bookman Old Style"/>
          <w:b/>
          <w:i/>
          <w:sz w:val="22"/>
          <w:szCs w:val="22"/>
          <w:u w:val="single"/>
          <w:lang w:val="es-MX" w:eastAsia="es-MX"/>
        </w:rPr>
        <w:t>Los sujetos obligados deberán poner a disposición del público</w:t>
      </w:r>
      <w:r w:rsidRPr="007B3CA3">
        <w:rPr>
          <w:rFonts w:ascii="Palatino Linotype" w:eastAsia="MS Mincho" w:hAnsi="Palatino Linotype" w:cs="Bookman Old Style"/>
          <w:i/>
          <w:sz w:val="22"/>
          <w:szCs w:val="22"/>
          <w:lang w:val="es-MX" w:eastAsia="es-MX"/>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10276" w:rsidRPr="007B3CA3" w:rsidRDefault="00310276" w:rsidP="00310276">
      <w:pPr>
        <w:autoSpaceDE w:val="0"/>
        <w:autoSpaceDN w:val="0"/>
        <w:adjustRightInd w:val="0"/>
        <w:ind w:left="851" w:right="902"/>
        <w:jc w:val="both"/>
        <w:rPr>
          <w:rFonts w:ascii="Palatino Linotype" w:eastAsia="MS Mincho" w:hAnsi="Palatino Linotype" w:cs="Bookman Old Style"/>
          <w:i/>
          <w:sz w:val="22"/>
          <w:szCs w:val="22"/>
          <w:lang w:val="es-MX" w:eastAsia="es-MX"/>
        </w:rPr>
      </w:pPr>
      <w:r w:rsidRPr="007B3CA3">
        <w:rPr>
          <w:rFonts w:ascii="Palatino Linotype" w:eastAsia="MS Mincho" w:hAnsi="Palatino Linotype" w:cs="Bookman Old Style"/>
          <w:i/>
          <w:sz w:val="22"/>
          <w:szCs w:val="22"/>
          <w:lang w:val="es-MX" w:eastAsia="es-MX"/>
        </w:rPr>
        <w:t>…</w:t>
      </w:r>
    </w:p>
    <w:p w:rsidR="00310276" w:rsidRDefault="00310276" w:rsidP="00310276">
      <w:pPr>
        <w:autoSpaceDE w:val="0"/>
        <w:autoSpaceDN w:val="0"/>
        <w:adjustRightInd w:val="0"/>
        <w:ind w:left="851" w:right="902"/>
        <w:jc w:val="both"/>
        <w:rPr>
          <w:rFonts w:ascii="Palatino Linotype" w:eastAsia="MS Mincho" w:hAnsi="Palatino Linotype" w:cs="Bookman Old Style"/>
          <w:i/>
          <w:sz w:val="22"/>
          <w:szCs w:val="22"/>
          <w:lang w:eastAsia="es-MX"/>
        </w:rPr>
      </w:pPr>
      <w:r w:rsidRPr="007B3CA3">
        <w:rPr>
          <w:rFonts w:ascii="Palatino Linotype" w:eastAsia="MS Mincho" w:hAnsi="Palatino Linotype" w:cs="Bookman Old Style"/>
          <w:b/>
          <w:i/>
          <w:sz w:val="22"/>
          <w:szCs w:val="22"/>
          <w:lang w:eastAsia="es-MX"/>
        </w:rPr>
        <w:t xml:space="preserve">XXXII. </w:t>
      </w:r>
      <w:r w:rsidRPr="007518A9">
        <w:rPr>
          <w:rFonts w:ascii="Palatino Linotype" w:eastAsia="MS Mincho" w:hAnsi="Palatino Linotype" w:cs="Bookman Old Style"/>
          <w:b/>
          <w:i/>
          <w:sz w:val="22"/>
          <w:szCs w:val="22"/>
          <w:u w:val="single"/>
          <w:lang w:eastAsia="es-MX"/>
        </w:rPr>
        <w:t>Las</w:t>
      </w:r>
      <w:r w:rsidRPr="007B3CA3">
        <w:rPr>
          <w:rFonts w:ascii="Palatino Linotype" w:eastAsia="MS Mincho" w:hAnsi="Palatino Linotype" w:cs="Bookman Old Style"/>
          <w:i/>
          <w:sz w:val="22"/>
          <w:szCs w:val="22"/>
          <w:lang w:eastAsia="es-MX"/>
        </w:rPr>
        <w:t xml:space="preserve"> concesiones, contratos, convenios, permisos, </w:t>
      </w:r>
      <w:r w:rsidRPr="00142BCD">
        <w:rPr>
          <w:rFonts w:ascii="Palatino Linotype" w:eastAsia="MS Mincho" w:hAnsi="Palatino Linotype" w:cs="Bookman Old Style"/>
          <w:b/>
          <w:i/>
          <w:sz w:val="22"/>
          <w:szCs w:val="22"/>
          <w:u w:val="single"/>
          <w:lang w:eastAsia="es-MX"/>
        </w:rPr>
        <w:t>licencias</w:t>
      </w:r>
      <w:r w:rsidRPr="007518A9">
        <w:rPr>
          <w:rFonts w:ascii="Palatino Linotype" w:eastAsia="MS Mincho" w:hAnsi="Palatino Linotype" w:cs="Bookman Old Style"/>
          <w:b/>
          <w:i/>
          <w:sz w:val="22"/>
          <w:szCs w:val="22"/>
          <w:u w:val="single"/>
          <w:lang w:eastAsia="es-MX"/>
        </w:rPr>
        <w:t xml:space="preserve"> o autorizaciones otorgados</w:t>
      </w:r>
      <w:r w:rsidRPr="007B3CA3">
        <w:rPr>
          <w:rFonts w:ascii="Palatino Linotype" w:eastAsia="MS Mincho" w:hAnsi="Palatino Linotype" w:cs="Bookman Old Style"/>
          <w:i/>
          <w:sz w:val="22"/>
          <w:szCs w:val="22"/>
          <w:lang w:eastAsia="es-MX"/>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310276" w:rsidRDefault="00310276" w:rsidP="00310276">
      <w:pPr>
        <w:autoSpaceDE w:val="0"/>
        <w:autoSpaceDN w:val="0"/>
        <w:adjustRightInd w:val="0"/>
        <w:ind w:left="851" w:right="902"/>
        <w:jc w:val="both"/>
        <w:rPr>
          <w:rFonts w:ascii="Palatino Linotype" w:eastAsia="MS Mincho" w:hAnsi="Palatino Linotype" w:cs="Bookman Old Style"/>
          <w:i/>
          <w:sz w:val="22"/>
          <w:szCs w:val="22"/>
          <w:lang w:eastAsia="es-MX"/>
        </w:rPr>
      </w:pPr>
    </w:p>
    <w:p w:rsidR="00310276" w:rsidRDefault="00310276" w:rsidP="00310276">
      <w:pPr>
        <w:autoSpaceDE w:val="0"/>
        <w:autoSpaceDN w:val="0"/>
        <w:adjustRightInd w:val="0"/>
        <w:ind w:left="851" w:right="902"/>
        <w:jc w:val="both"/>
        <w:rPr>
          <w:rFonts w:ascii="Palatino Linotype" w:eastAsia="MS Mincho" w:hAnsi="Palatino Linotype" w:cs="Bookman Old Style"/>
          <w:i/>
          <w:sz w:val="22"/>
          <w:szCs w:val="22"/>
          <w:lang w:eastAsia="es-MX"/>
        </w:rPr>
      </w:pPr>
      <w:r>
        <w:rPr>
          <w:rFonts w:ascii="Palatino Linotype" w:eastAsia="MS Mincho" w:hAnsi="Palatino Linotype" w:cs="Bookman Old Style"/>
          <w:i/>
          <w:sz w:val="22"/>
          <w:szCs w:val="22"/>
          <w:lang w:eastAsia="es-MX"/>
        </w:rPr>
        <w:t>Énfasis añadido.</w:t>
      </w:r>
    </w:p>
    <w:p w:rsidR="00310276" w:rsidRPr="007B3CA3" w:rsidRDefault="00310276" w:rsidP="00310276">
      <w:pPr>
        <w:autoSpaceDE w:val="0"/>
        <w:autoSpaceDN w:val="0"/>
        <w:adjustRightInd w:val="0"/>
        <w:ind w:left="851" w:right="902"/>
        <w:jc w:val="both"/>
        <w:rPr>
          <w:rFonts w:ascii="Palatino Linotype" w:eastAsia="MS Mincho" w:hAnsi="Palatino Linotype" w:cs="Bookman Old Style"/>
          <w:i/>
          <w:sz w:val="22"/>
          <w:szCs w:val="22"/>
          <w:lang w:eastAsia="es-MX"/>
        </w:rPr>
      </w:pPr>
    </w:p>
    <w:p w:rsidR="00310276" w:rsidRPr="007B3CA3" w:rsidRDefault="00310276" w:rsidP="00310276">
      <w:pPr>
        <w:autoSpaceDE w:val="0"/>
        <w:autoSpaceDN w:val="0"/>
        <w:adjustRightInd w:val="0"/>
        <w:ind w:left="851" w:right="902"/>
        <w:jc w:val="both"/>
        <w:rPr>
          <w:rFonts w:ascii="Palatino Linotype" w:eastAsia="MS Mincho" w:hAnsi="Palatino Linotype" w:cs="Bookman Old Style"/>
          <w:i/>
          <w:sz w:val="22"/>
          <w:szCs w:val="22"/>
          <w:lang w:val="es-MX" w:eastAsia="es-MX"/>
        </w:rPr>
      </w:pPr>
    </w:p>
    <w:p w:rsidR="00310276"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eastAsia="es-MX"/>
        </w:rPr>
      </w:pPr>
      <w:r w:rsidRPr="007B3CA3">
        <w:rPr>
          <w:rFonts w:ascii="Palatino Linotype" w:eastAsia="MS Mincho" w:hAnsi="Palatino Linotype" w:cs="Bookman Old Style"/>
          <w:lang w:val="es-MX" w:eastAsia="es-MX"/>
        </w:rPr>
        <w:t>Ahora bien, para mejor proveer a la presente resolución, debe mencionarse que el artículo 31 fracción XXIV-Ter, refiere que</w:t>
      </w:r>
      <w:r w:rsidRPr="007B3CA3">
        <w:t xml:space="preserve"> </w:t>
      </w:r>
      <w:r w:rsidRPr="007B3CA3">
        <w:rPr>
          <w:rFonts w:ascii="Palatino Linotype" w:eastAsia="MS Mincho" w:hAnsi="Palatino Linotype" w:cs="Bookman Old Style"/>
          <w:lang w:eastAsia="es-MX"/>
        </w:rPr>
        <w:t>los ayuntamientos informarán a la autoridad federal competente sobre las autorizaciones que otorguen para el funcionamiento de gasolineras o estaciones de servicio</w:t>
      </w:r>
      <w:r>
        <w:rPr>
          <w:rFonts w:ascii="Palatino Linotype" w:eastAsia="MS Mincho" w:hAnsi="Palatino Linotype" w:cs="Bookman Old Style"/>
          <w:lang w:val="es-MX" w:eastAsia="es-MX"/>
        </w:rPr>
        <w:t xml:space="preserve">, sobre este punto cabe agregar que el Bando Municipal de Toluca para el dos mil dieciocho refiere en el artículo 83 en términos generales que en </w:t>
      </w:r>
      <w:r w:rsidRPr="004C46CE">
        <w:rPr>
          <w:rFonts w:ascii="Palatino Linotype" w:eastAsia="MS Mincho" w:hAnsi="Palatino Linotype" w:cs="Bookman Old Style"/>
          <w:lang w:eastAsia="es-MX"/>
        </w:rPr>
        <w:t>cumplimiento con las disposiciones contenidas en el Plan Municipal de Desarrollo Urbano, la Dirección de Desarrollo Económico, a través del área correspondiente, otorgará las licencias y licencias provisionales de los establecimientos comerciales, industriales y de servicios sólo en aquellas zonas donde lo permita el uso del suelo</w:t>
      </w:r>
      <w:r>
        <w:rPr>
          <w:rFonts w:ascii="Palatino Linotype" w:eastAsia="MS Mincho" w:hAnsi="Palatino Linotype" w:cs="Bookman Old Style"/>
          <w:lang w:eastAsia="es-MX"/>
        </w:rPr>
        <w:t>, agregando que p</w:t>
      </w:r>
      <w:r w:rsidRPr="004C46CE">
        <w:rPr>
          <w:rFonts w:ascii="Palatino Linotype" w:eastAsia="MS Mincho" w:hAnsi="Palatino Linotype" w:cs="Bookman Old Style"/>
          <w:lang w:eastAsia="es-MX"/>
        </w:rPr>
        <w:t>ara el otorgamiento de las licencias de funcionamiento de los establecimientos comerciales, industriales y de servicios, para los giros de alto impacto considerados en el artículo 84 del ordenamiento legal</w:t>
      </w:r>
      <w:r>
        <w:rPr>
          <w:rFonts w:ascii="Palatino Linotype" w:eastAsia="MS Mincho" w:hAnsi="Palatino Linotype" w:cs="Bookman Old Style"/>
          <w:lang w:eastAsia="es-MX"/>
        </w:rPr>
        <w:t xml:space="preserve"> en mención</w:t>
      </w:r>
      <w:r w:rsidRPr="004C46CE">
        <w:rPr>
          <w:rFonts w:ascii="Palatino Linotype" w:eastAsia="MS Mincho" w:hAnsi="Palatino Linotype" w:cs="Bookman Old Style"/>
          <w:lang w:eastAsia="es-MX"/>
        </w:rPr>
        <w:t>, así como los estable</w:t>
      </w:r>
      <w:r>
        <w:rPr>
          <w:rFonts w:ascii="Palatino Linotype" w:eastAsia="MS Mincho" w:hAnsi="Palatino Linotype" w:cs="Bookman Old Style"/>
          <w:lang w:eastAsia="es-MX"/>
        </w:rPr>
        <w:t>cimientos comerciales que por</w:t>
      </w:r>
      <w:r w:rsidRPr="004C46CE">
        <w:rPr>
          <w:rFonts w:ascii="Palatino Linotype" w:eastAsia="MS Mincho" w:hAnsi="Palatino Linotype" w:cs="Bookman Old Style"/>
          <w:lang w:eastAsia="es-MX"/>
        </w:rPr>
        <w:t xml:space="preserve"> la naturaleza de su operación así lo requieran, deberán contar con el Dictamen de Factibilidad de Servicios de Agua Potable y Drenaje o, para el caso de insuficiencia del mismo, exhibir la aprobación de alternativa expedida por el Organis</w:t>
      </w:r>
      <w:r>
        <w:rPr>
          <w:rFonts w:ascii="Palatino Linotype" w:eastAsia="MS Mincho" w:hAnsi="Palatino Linotype" w:cs="Bookman Old Style"/>
          <w:lang w:eastAsia="es-MX"/>
        </w:rPr>
        <w:t>mo Agua y Saneamiento de Toluca, cabe mencionar que el artículo 84 del cuerpo normativo en comento refiere:</w:t>
      </w:r>
    </w:p>
    <w:p w:rsidR="00310276"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eastAsia="es-MX"/>
        </w:rPr>
      </w:pP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b/>
          <w:i/>
          <w:sz w:val="22"/>
          <w:szCs w:val="22"/>
        </w:rPr>
        <w:t>Artículo 84.</w:t>
      </w:r>
      <w:r w:rsidRPr="004C46CE">
        <w:rPr>
          <w:rFonts w:ascii="Palatino Linotype" w:hAnsi="Palatino Linotype"/>
          <w:i/>
          <w:sz w:val="22"/>
          <w:szCs w:val="22"/>
        </w:rPr>
        <w:t xml:space="preserve"> </w:t>
      </w:r>
      <w:r w:rsidRPr="008D3050">
        <w:rPr>
          <w:rFonts w:ascii="Palatino Linotype" w:hAnsi="Palatino Linotype"/>
          <w:b/>
          <w:i/>
          <w:sz w:val="22"/>
          <w:szCs w:val="22"/>
          <w:u w:val="single"/>
        </w:rPr>
        <w:t>Sólo por acuerdo del Ayuntamiento y en observancia de la Ley de Competitividad y Ordenamiento Comercial del Estado de México y de la zonificación y normatividad del Plan Municipal de Desarrollo Urbano de Toluca, podrá concederse licencia de funcionamiento para</w:t>
      </w:r>
      <w:r w:rsidRPr="004C46CE">
        <w:rPr>
          <w:rFonts w:ascii="Palatino Linotype" w:hAnsi="Palatino Linotype"/>
          <w:i/>
          <w:sz w:val="22"/>
          <w:szCs w:val="22"/>
        </w:rPr>
        <w:t xml:space="preserve"> nuevos sanatorios, clínicas, hospitales, hoteles, moteles y desarrollos con sistemas de tiempo compartido, sin o con servicios integrados; rastros, mercados, supermercados, tiendas de autoservicio, departamentales, centros comerciales o plazas comerciales, minisúper, </w:t>
      </w:r>
      <w:r w:rsidRPr="004C46CE">
        <w:rPr>
          <w:rFonts w:ascii="Palatino Linotype" w:hAnsi="Palatino Linotype"/>
          <w:i/>
          <w:sz w:val="22"/>
          <w:szCs w:val="22"/>
        </w:rPr>
        <w:lastRenderedPageBreak/>
        <w:t xml:space="preserve">tiendas de conveniencia, funerarias, velatorios, crematorios, mausoleos con o sin crematorios, cementerios, panteones, </w:t>
      </w:r>
      <w:r w:rsidRPr="007518A9">
        <w:rPr>
          <w:rFonts w:ascii="Palatino Linotype" w:hAnsi="Palatino Linotype"/>
          <w:b/>
          <w:i/>
          <w:sz w:val="22"/>
          <w:szCs w:val="22"/>
          <w:u w:val="single"/>
        </w:rPr>
        <w:t>gasolineras, gaseras</w:t>
      </w:r>
      <w:r w:rsidRPr="008D3050">
        <w:rPr>
          <w:rFonts w:ascii="Palatino Linotype" w:hAnsi="Palatino Linotype"/>
          <w:b/>
          <w:i/>
          <w:sz w:val="22"/>
          <w:szCs w:val="22"/>
          <w:u w:val="single"/>
        </w:rPr>
        <w:t>, estaciones, almacenamiento y distribución de gas LP y gas natural comprimido</w:t>
      </w:r>
      <w:r w:rsidRPr="004C46CE">
        <w:rPr>
          <w:rFonts w:ascii="Palatino Linotype" w:hAnsi="Palatino Linotype"/>
          <w:i/>
          <w:sz w:val="22"/>
          <w:szCs w:val="22"/>
        </w:rPr>
        <w:t>, y de transformación de materias primas forestales, así como los giros que utilicen sustancias peligrosas o tóxicas que pongan en riesgo la salud y</w:t>
      </w:r>
      <w:r>
        <w:rPr>
          <w:rFonts w:ascii="Palatino Linotype" w:hAnsi="Palatino Linotype"/>
          <w:i/>
          <w:sz w:val="22"/>
          <w:szCs w:val="22"/>
        </w:rPr>
        <w:t xml:space="preserve"> la integridad de las personas.</w:t>
      </w:r>
    </w:p>
    <w:p w:rsidR="00310276" w:rsidRPr="007518A9"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7518A9">
        <w:rPr>
          <w:rFonts w:ascii="Palatino Linotype" w:hAnsi="Palatino Linotype"/>
          <w:i/>
          <w:sz w:val="22"/>
          <w:szCs w:val="22"/>
        </w:rPr>
        <w:t>Tratándose de gasolineras y estaciones de servicio, deberá sujetarse a lo previsto en la Ley Orgánica Municipal, el Código Administrativo del Estado de México, el Plan Municipal de Desarrollo Urbano y demás legislación aplicable.</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También se requerirá acuerdo del Ayuntamiento para aquellos establecimientos comerciales que requieran cambio de domicilio o ampliación de giro, presentando solicitud y cubriendo los requisitos señalados en el Código Reglamentario Municipal.</w:t>
      </w:r>
    </w:p>
    <w:p w:rsidR="00310276" w:rsidRPr="007518A9"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7518A9">
        <w:rPr>
          <w:rFonts w:ascii="Palatino Linotype" w:hAnsi="Palatino Linotype"/>
          <w:i/>
          <w:sz w:val="22"/>
          <w:szCs w:val="22"/>
        </w:rPr>
        <w:t>Tratándose de gasolineras y estaciones de servicio deberá sujetarse a lo previsto en la Ley Orgánica Municipal, el Código Administrativo del Estado de México, el Plan Municipal de Desarrollo Urbano y demás legislación aplicable.</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 xml:space="preserve">Para la solicitud y refrendo que realice el Ayuntamiento respecto de la licencia de funcionamiento que deben obtener las unidades económicas con venta de bebidas alcohólicas para consumo inmediato o al copeo, se requerirá el Dictamen Único de Factibilidad expedido por la Comisión Estatal de Factibilidad, y cumplir con los demás requisitos establecidos en la Ley de Competitividad y Ordenamiento </w:t>
      </w:r>
      <w:r>
        <w:rPr>
          <w:rFonts w:ascii="Palatino Linotype" w:hAnsi="Palatino Linotype"/>
          <w:i/>
          <w:sz w:val="22"/>
          <w:szCs w:val="22"/>
        </w:rPr>
        <w:t>Comercial del Estado de México.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Las y los propietarios o encargados de estos esta</w:t>
      </w:r>
      <w:r>
        <w:rPr>
          <w:rFonts w:ascii="Palatino Linotype" w:hAnsi="Palatino Linotype"/>
          <w:i/>
          <w:sz w:val="22"/>
          <w:szCs w:val="22"/>
        </w:rPr>
        <w:t>blecimientos están obligados a:</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I. Vender o suministrar sólo a mayor</w:t>
      </w:r>
      <w:r>
        <w:rPr>
          <w:rFonts w:ascii="Palatino Linotype" w:hAnsi="Palatino Linotype"/>
          <w:i/>
          <w:sz w:val="22"/>
          <w:szCs w:val="22"/>
        </w:rPr>
        <w:t>es de edad bebidas alcohólicas;</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II. Orientar a sus clientes que hayan consumido bebidas alcohólicas sobre alternat</w:t>
      </w:r>
      <w:r>
        <w:rPr>
          <w:rFonts w:ascii="Palatino Linotype" w:hAnsi="Palatino Linotype"/>
          <w:i/>
          <w:sz w:val="22"/>
          <w:szCs w:val="22"/>
        </w:rPr>
        <w:t>ivas de servicio de transporte;</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III. Verificar que las personas que consuman bebidas alcohólicas en sus estable</w:t>
      </w:r>
      <w:r>
        <w:rPr>
          <w:rFonts w:ascii="Palatino Linotype" w:hAnsi="Palatino Linotype"/>
          <w:i/>
          <w:sz w:val="22"/>
          <w:szCs w:val="22"/>
        </w:rPr>
        <w:t>cimientos sean mayores de edad;</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IV. Informar a sus clientes sobre los efectos n</w:t>
      </w:r>
      <w:r>
        <w:rPr>
          <w:rFonts w:ascii="Palatino Linotype" w:hAnsi="Palatino Linotype"/>
          <w:i/>
          <w:sz w:val="22"/>
          <w:szCs w:val="22"/>
        </w:rPr>
        <w:t>ocivos del abuso en su consumo;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V. Contar con aparato que mida el nivel de alcohol en sus clientes, cuando éstos así lo soliciten, mismo que deberá cumplir con las especificaciones establecidas en la Norma Oficial Mexicana expedida para tal efecto, para que al observarlos notoriamente alcoholizados los exhorten a no conducir y les ofrez</w:t>
      </w:r>
      <w:r>
        <w:rPr>
          <w:rFonts w:ascii="Palatino Linotype" w:hAnsi="Palatino Linotype"/>
          <w:i/>
          <w:sz w:val="22"/>
          <w:szCs w:val="22"/>
        </w:rPr>
        <w:t>can alternativas de transporte;</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VI. Contar con publicid</w:t>
      </w:r>
      <w:r>
        <w:rPr>
          <w:rFonts w:ascii="Palatino Linotype" w:hAnsi="Palatino Linotype"/>
          <w:i/>
          <w:sz w:val="22"/>
          <w:szCs w:val="22"/>
        </w:rPr>
        <w:t>ad visible que indique:</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a. “El abuso en el consumo de bebidas alcohó</w:t>
      </w:r>
      <w:r>
        <w:rPr>
          <w:rFonts w:ascii="Palatino Linotype" w:hAnsi="Palatino Linotype"/>
          <w:i/>
          <w:sz w:val="22"/>
          <w:szCs w:val="22"/>
        </w:rPr>
        <w:t>licas es dañino para la salud”;</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b. “El consumo de bebidas alcohólicas est</w:t>
      </w:r>
      <w:r>
        <w:rPr>
          <w:rFonts w:ascii="Palatino Linotype" w:hAnsi="Palatino Linotype"/>
          <w:i/>
          <w:sz w:val="22"/>
          <w:szCs w:val="22"/>
        </w:rPr>
        <w:t>á prohibido a menores de edad”;</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c. “L</w:t>
      </w:r>
      <w:r>
        <w:rPr>
          <w:rFonts w:ascii="Palatino Linotype" w:hAnsi="Palatino Linotype"/>
          <w:i/>
          <w:sz w:val="22"/>
          <w:szCs w:val="22"/>
        </w:rPr>
        <w:t xml:space="preserve">a licencia de funcionamiento </w:t>
      </w:r>
      <w:r w:rsidRPr="004C46CE">
        <w:rPr>
          <w:rFonts w:ascii="Palatino Linotype" w:hAnsi="Palatino Linotype"/>
          <w:i/>
          <w:sz w:val="22"/>
          <w:szCs w:val="22"/>
        </w:rPr>
        <w:t>vigente que autorice la venta de bebidas alcohólicas está visible d</w:t>
      </w:r>
      <w:r>
        <w:rPr>
          <w:rFonts w:ascii="Palatino Linotype" w:hAnsi="Palatino Linotype"/>
          <w:i/>
          <w:sz w:val="22"/>
          <w:szCs w:val="22"/>
        </w:rPr>
        <w:t>entro de este establecimiento”;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d. “La venta de bebidas alcohóli</w:t>
      </w:r>
      <w:r>
        <w:rPr>
          <w:rFonts w:ascii="Palatino Linotype" w:hAnsi="Palatino Linotype"/>
          <w:i/>
          <w:sz w:val="22"/>
          <w:szCs w:val="22"/>
        </w:rPr>
        <w:t>cas sin licencia es un delito”;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 xml:space="preserve">e. “Por tu seguridad, </w:t>
      </w:r>
      <w:r>
        <w:rPr>
          <w:rFonts w:ascii="Palatino Linotype" w:hAnsi="Palatino Linotype"/>
          <w:i/>
          <w:sz w:val="22"/>
          <w:szCs w:val="22"/>
        </w:rPr>
        <w:t>propón un conductor designado”;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lastRenderedPageBreak/>
        <w:t>f. “Está prohibida la venta, suministro y consumo de bebidas alcohólicas fuera de est</w:t>
      </w:r>
      <w:r>
        <w:rPr>
          <w:rFonts w:ascii="Palatino Linotype" w:hAnsi="Palatino Linotype"/>
          <w:i/>
          <w:sz w:val="22"/>
          <w:szCs w:val="22"/>
        </w:rPr>
        <w:t>e establecimiento”; y</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 xml:space="preserve">g. “Este establecimiento cuenta con alcoholímetro que se encuentra a su disposición”. VII. Abstenerse de contratar como </w:t>
      </w:r>
      <w:r>
        <w:rPr>
          <w:rFonts w:ascii="Palatino Linotype" w:hAnsi="Palatino Linotype"/>
          <w:i/>
          <w:sz w:val="22"/>
          <w:szCs w:val="22"/>
        </w:rPr>
        <w:t>trabajadores a menores de edad.</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En el ámbito de sus atribuciones, concertarán con las y los propietarios o poseedores que soliciten licencia de funcionamiento o su revalidación de los giros que por sus características motiven elevados índices de afluencia de personas, tránsito de vehículos o manejo de efectivo y de valores, que cuenten con sistema de videovigilancia e</w:t>
      </w:r>
      <w:r>
        <w:rPr>
          <w:rFonts w:ascii="Palatino Linotype" w:hAnsi="Palatino Linotype"/>
          <w:i/>
          <w:sz w:val="22"/>
          <w:szCs w:val="22"/>
        </w:rPr>
        <w:t>n sus inmuebles.</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Únicamente por acuerdo del Ayuntamiento se permitirá la habilitación de áreas y espacios públicos para la instalación provisional y temporal de tiangui</w:t>
      </w:r>
      <w:r>
        <w:rPr>
          <w:rFonts w:ascii="Palatino Linotype" w:hAnsi="Palatino Linotype"/>
          <w:i/>
          <w:sz w:val="22"/>
          <w:szCs w:val="22"/>
        </w:rPr>
        <w:t>s y comercio en la vía pública.</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 xml:space="preserve">No se concederán ni se revalidarán licencias para el funcionamiento de rastros, clínicas, sanatorios, hospitales, funerarias, velatorios, crematorios y mausoleos con y sin crematorios, que no cuenten con incineradores para la eliminación de sus desechos infecto-biológicos, o convenio con personas que presten dicho servicio, el cual deberá estar registrado ante la autoridad municipal. Asimismo, deberán atender las demás disposiciones aplicables en materia de sanidad, protección </w:t>
      </w:r>
      <w:r>
        <w:rPr>
          <w:rFonts w:ascii="Palatino Linotype" w:hAnsi="Palatino Linotype"/>
          <w:i/>
          <w:sz w:val="22"/>
          <w:szCs w:val="22"/>
        </w:rPr>
        <w:t>civil y mejoramiento ambiental.</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Las clínicas veterinarias, los rastros, así como las capillas funerarias que tengan incineradores, deberán ajustarse en todo momento a la normativida</w:t>
      </w:r>
      <w:r>
        <w:rPr>
          <w:rFonts w:ascii="Palatino Linotype" w:hAnsi="Palatino Linotype"/>
          <w:i/>
          <w:sz w:val="22"/>
          <w:szCs w:val="22"/>
        </w:rPr>
        <w:t>d vigente en materia ambiental.</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4C46CE">
        <w:rPr>
          <w:rFonts w:ascii="Palatino Linotype" w:hAnsi="Palatino Linotype"/>
          <w:i/>
          <w:sz w:val="22"/>
          <w:szCs w:val="22"/>
        </w:rPr>
        <w:t>Los trámites a que se refiere el presente artículo deberán realizarse a través del Sistema Municipal de Atención Empresarial.</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p>
    <w:p w:rsidR="00310276" w:rsidRPr="00096D9C" w:rsidRDefault="00310276" w:rsidP="00310276">
      <w:pPr>
        <w:tabs>
          <w:tab w:val="left" w:pos="7938"/>
        </w:tabs>
        <w:autoSpaceDE w:val="0"/>
        <w:autoSpaceDN w:val="0"/>
        <w:adjustRightInd w:val="0"/>
        <w:ind w:left="851" w:right="851"/>
        <w:jc w:val="both"/>
        <w:rPr>
          <w:rFonts w:ascii="Palatino Linotype" w:hAnsi="Palatino Linotype"/>
          <w:i/>
          <w:sz w:val="22"/>
          <w:szCs w:val="22"/>
        </w:rPr>
      </w:pPr>
      <w:r>
        <w:rPr>
          <w:rFonts w:ascii="Palatino Linotype" w:hAnsi="Palatino Linotype"/>
          <w:i/>
          <w:sz w:val="22"/>
          <w:szCs w:val="22"/>
        </w:rPr>
        <w:t>Énfasis añadido.</w:t>
      </w:r>
    </w:p>
    <w:p w:rsidR="00310276" w:rsidRPr="007B3CA3"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val="es-MX" w:eastAsia="es-MX"/>
        </w:rPr>
      </w:pPr>
      <w:r w:rsidRPr="007B3CA3">
        <w:rPr>
          <w:rFonts w:ascii="Palatino Linotype" w:eastAsia="MS Mincho" w:hAnsi="Palatino Linotype" w:cs="Bookman Old Style"/>
          <w:lang w:val="es-MX" w:eastAsia="es-MX"/>
        </w:rPr>
        <w:t xml:space="preserve"> </w:t>
      </w:r>
    </w:p>
    <w:p w:rsidR="00310276" w:rsidRPr="006078A5"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eastAsia="es-MX"/>
        </w:rPr>
      </w:pPr>
      <w:r w:rsidRPr="006078A5">
        <w:rPr>
          <w:rFonts w:ascii="Palatino Linotype" w:eastAsia="MS Mincho" w:hAnsi="Palatino Linotype" w:cs="Bookman Old Style"/>
          <w:lang w:val="es-MX" w:eastAsia="es-MX"/>
        </w:rPr>
        <w:t xml:space="preserve">Aunado a lo anterior, es pertinente agregar que el Código Reglamentario Municipal de Toluca publicado en la gaceta Municipal número 13/2018 del veintitrés de abril de dos mil dieciocho en los artículos 8.1, 8.2 fracción XIX, 8.7, y 8.9 refieren en términos generales que las </w:t>
      </w:r>
      <w:r w:rsidRPr="006078A5">
        <w:rPr>
          <w:rFonts w:ascii="Palatino Linotype" w:eastAsia="MS Mincho" w:hAnsi="Palatino Linotype" w:cs="Bookman Old Style"/>
          <w:lang w:eastAsia="es-MX"/>
        </w:rPr>
        <w:t xml:space="preserve">actividades comerciales, industriales y de prestación de servicios en el Municipio de Toluca, se llevarán a cabo procurando el desarrollo sustentable y se regirán por la Constitución Política de los Estados Unidos Mexicanos, la Constitución Política del Estado Libre y Soberano de México, la Ley Orgánica Municipal del Estado de México, la Ley de Fomento Económico para el Estado de México, Ley de </w:t>
      </w:r>
      <w:r w:rsidRPr="006078A5">
        <w:rPr>
          <w:rFonts w:ascii="Palatino Linotype" w:eastAsia="MS Mincho" w:hAnsi="Palatino Linotype" w:cs="Bookman Old Style"/>
          <w:lang w:eastAsia="es-MX"/>
        </w:rPr>
        <w:lastRenderedPageBreak/>
        <w:t>Competitividad y Ordenamiento Comercial del Estado de México, la Ley para la Mejora Regulatoria del Estado de México y Municipios, la Ley de Eventos Públicos, el Código Administrativo del Estado de México, el Código Financiero del Estado de México y Municipios, el Bando Municipal, el presente Código Reglamentario Municipal y demás disposiciones relacionadas con la materia, refiriendo que la licencia de funcionamiento es el acto administrativo formalizado en un documento público que faculta a una persona física o jurídica colectiva la apertura, el funcionamiento y desarrollo legal de actividades comerciales, industriales o de servicios, comprendidos en el ordenamiento en mención, cabe mencionar que en el referido documento se hará constar de manera precisa el giro comercial, industrial o de servicio que se autoriza ejercer y, en su caso, los complementarios que se autoricen.</w:t>
      </w:r>
    </w:p>
    <w:p w:rsidR="00310276" w:rsidRPr="006078A5"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eastAsia="es-MX"/>
        </w:rPr>
      </w:pPr>
      <w:r w:rsidRPr="006078A5">
        <w:rPr>
          <w:rFonts w:ascii="Palatino Linotype" w:eastAsia="MS Mincho" w:hAnsi="Palatino Linotype" w:cs="Bookman Old Style"/>
          <w:lang w:eastAsia="es-MX"/>
        </w:rPr>
        <w:t>Para el otorgamiento de las licencias de funcionamiento de los establecimientos comerciales, industriales y de servicios, para los giros de alto impacto considerados en el artículo 84 del Bando Municipal de Toluca vigente, así como los establecimientos comerciales que por la naturaleza de su operación así lo requieran, deberán contar con el Dictamen de Factibilidad de Servicios de Agua Potable y Drenaje o, para el caso de insuficiencia del mismo, exhibir la aprobación de alternativa expedida por el Organismo Agua y Saneamiento de Toluca.</w:t>
      </w:r>
    </w:p>
    <w:p w:rsidR="00310276" w:rsidRPr="006078A5"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lang w:eastAsia="es-MX"/>
        </w:rPr>
      </w:pPr>
      <w:r w:rsidRPr="006078A5">
        <w:rPr>
          <w:rFonts w:ascii="Palatino Linotype" w:eastAsia="MS Mincho" w:hAnsi="Palatino Linotype" w:cs="Bookman Old Style"/>
          <w:lang w:eastAsia="es-MX"/>
        </w:rPr>
        <w:t>Por su parte el artículo 8.18 del Código Reglamentario de Toluca refiere lo siguiente:</w:t>
      </w:r>
    </w:p>
    <w:p w:rsidR="00310276" w:rsidRPr="006078A5" w:rsidRDefault="00310276" w:rsidP="00310276">
      <w:pPr>
        <w:tabs>
          <w:tab w:val="left" w:pos="7938"/>
        </w:tabs>
        <w:autoSpaceDE w:val="0"/>
        <w:autoSpaceDN w:val="0"/>
        <w:adjustRightInd w:val="0"/>
        <w:ind w:left="851" w:right="851"/>
        <w:jc w:val="both"/>
        <w:rPr>
          <w:rFonts w:ascii="Palatino Linotype" w:hAnsi="Palatino Linotype"/>
          <w:i/>
          <w:sz w:val="22"/>
          <w:szCs w:val="22"/>
        </w:rPr>
      </w:pP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b/>
          <w:i/>
          <w:sz w:val="22"/>
          <w:szCs w:val="22"/>
        </w:rPr>
        <w:t>“Artículo 8.18.</w:t>
      </w:r>
      <w:r w:rsidRPr="0081080A">
        <w:rPr>
          <w:rFonts w:ascii="Palatino Linotype" w:hAnsi="Palatino Linotype"/>
          <w:i/>
          <w:sz w:val="22"/>
          <w:szCs w:val="22"/>
        </w:rPr>
        <w:t xml:space="preserve"> </w:t>
      </w:r>
      <w:r w:rsidRPr="0081080A">
        <w:rPr>
          <w:rFonts w:ascii="Palatino Linotype" w:hAnsi="Palatino Linotype"/>
          <w:b/>
          <w:i/>
          <w:sz w:val="22"/>
          <w:szCs w:val="22"/>
          <w:u w:val="single"/>
        </w:rPr>
        <w:t>Para la obtención de licencia de funcionamiento para</w:t>
      </w:r>
      <w:r w:rsidRPr="0081080A">
        <w:rPr>
          <w:rFonts w:ascii="Palatino Linotype" w:hAnsi="Palatino Linotype"/>
          <w:i/>
          <w:sz w:val="22"/>
          <w:szCs w:val="22"/>
        </w:rPr>
        <w:t xml:space="preserve"> gasolineras, </w:t>
      </w:r>
      <w:r w:rsidRPr="0081080A">
        <w:rPr>
          <w:rFonts w:ascii="Palatino Linotype" w:hAnsi="Palatino Linotype"/>
          <w:b/>
          <w:i/>
          <w:sz w:val="22"/>
          <w:szCs w:val="22"/>
          <w:u w:val="single"/>
        </w:rPr>
        <w:t>gaseras, gasoneras y para estaciones y almacenamiento y distribución de gas LP y gas natural comprimido, el solicitante deberá cumplir</w:t>
      </w:r>
      <w:r w:rsidRPr="0081080A">
        <w:rPr>
          <w:rFonts w:ascii="Palatino Linotype" w:hAnsi="Palatino Linotype"/>
          <w:i/>
          <w:sz w:val="22"/>
          <w:szCs w:val="22"/>
        </w:rPr>
        <w:t xml:space="preserve"> con los siguientes requisito</w:t>
      </w:r>
      <w:r>
        <w:rPr>
          <w:rFonts w:ascii="Palatino Linotype" w:hAnsi="Palatino Linotype"/>
          <w:i/>
          <w:sz w:val="22"/>
          <w:szCs w:val="22"/>
        </w:rPr>
        <w:t>s:</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Ser mayor de 18 años, comprobado con Identificación Oficial del solicitante y en s</w:t>
      </w:r>
      <w:r>
        <w:rPr>
          <w:rFonts w:ascii="Palatino Linotype" w:hAnsi="Palatino Linotype"/>
          <w:i/>
          <w:sz w:val="22"/>
          <w:szCs w:val="22"/>
        </w:rPr>
        <w:t>u caso del representante legal;</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Cédula Informativa de Zonificación vigente</w:t>
      </w:r>
      <w:r w:rsidRPr="0081080A">
        <w:rPr>
          <w:rFonts w:ascii="Palatino Linotype" w:hAnsi="Palatino Linotype"/>
          <w:i/>
          <w:sz w:val="22"/>
          <w:szCs w:val="22"/>
        </w:rPr>
        <w:t xml:space="preserve"> al momento de ingresar la solicitud</w:t>
      </w:r>
      <w:r>
        <w:rPr>
          <w:rFonts w:ascii="Palatino Linotype" w:hAnsi="Palatino Linotype"/>
          <w:i/>
          <w:sz w:val="22"/>
          <w:szCs w:val="22"/>
        </w:rPr>
        <w:t xml:space="preserve"> de licencia de funcionamiento;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lastRenderedPageBreak/>
        <w:t xml:space="preserve">• </w:t>
      </w:r>
      <w:r w:rsidRPr="0081080A">
        <w:rPr>
          <w:rFonts w:ascii="Palatino Linotype" w:hAnsi="Palatino Linotype"/>
          <w:b/>
          <w:i/>
          <w:sz w:val="22"/>
          <w:szCs w:val="22"/>
          <w:u w:val="single"/>
        </w:rPr>
        <w:t>Licencia de uso de suelo vigente</w:t>
      </w:r>
      <w:r w:rsidRPr="0081080A">
        <w:rPr>
          <w:rFonts w:ascii="Palatino Linotype" w:hAnsi="Palatino Linotype"/>
          <w:i/>
          <w:sz w:val="22"/>
          <w:szCs w:val="22"/>
        </w:rPr>
        <w:t xml:space="preserve"> al momento de ingresar la solicitud</w:t>
      </w:r>
      <w:r>
        <w:rPr>
          <w:rFonts w:ascii="Palatino Linotype" w:hAnsi="Palatino Linotype"/>
          <w:i/>
          <w:sz w:val="22"/>
          <w:szCs w:val="22"/>
        </w:rPr>
        <w:t xml:space="preserve"> de licencia de funcionamiento;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Solicitud de licencia de funcionamiento</w:t>
      </w:r>
      <w:r>
        <w:rPr>
          <w:rFonts w:ascii="Palatino Linotype" w:hAnsi="Palatino Linotype"/>
          <w:i/>
          <w:sz w:val="22"/>
          <w:szCs w:val="22"/>
        </w:rPr>
        <w:t>;</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En caso </w:t>
      </w:r>
      <w:r w:rsidRPr="0081080A">
        <w:rPr>
          <w:rFonts w:ascii="Palatino Linotype" w:hAnsi="Palatino Linotype"/>
          <w:b/>
          <w:i/>
          <w:sz w:val="22"/>
          <w:szCs w:val="22"/>
          <w:u w:val="single"/>
        </w:rPr>
        <w:t>de ser persona jurídica colectivas, exhibir copia certificada del acta constitutiva y del documento que acredite la personalidad del solicitante</w:t>
      </w:r>
      <w:r w:rsidRPr="0081080A">
        <w:rPr>
          <w:rFonts w:ascii="Palatino Linotype" w:hAnsi="Palatino Linotype"/>
          <w:i/>
          <w:sz w:val="22"/>
          <w:szCs w:val="22"/>
        </w:rPr>
        <w:t xml:space="preserve">, así como de una identificación </w:t>
      </w:r>
      <w:r>
        <w:rPr>
          <w:rFonts w:ascii="Palatino Linotype" w:hAnsi="Palatino Linotype"/>
          <w:i/>
          <w:sz w:val="22"/>
          <w:szCs w:val="22"/>
        </w:rPr>
        <w:t>oficial vigente con fotografía;</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Documento que acredite la propiedad o posesión vigente</w:t>
      </w:r>
      <w:r w:rsidRPr="0081080A">
        <w:rPr>
          <w:rFonts w:ascii="Palatino Linotype" w:hAnsi="Palatino Linotype"/>
          <w:i/>
          <w:sz w:val="22"/>
          <w:szCs w:val="22"/>
        </w:rPr>
        <w:t xml:space="preserve"> al momento de ingresar la solicitud</w:t>
      </w:r>
      <w:r>
        <w:rPr>
          <w:rFonts w:ascii="Palatino Linotype" w:hAnsi="Palatino Linotype"/>
          <w:i/>
          <w:sz w:val="22"/>
          <w:szCs w:val="22"/>
        </w:rPr>
        <w:t xml:space="preserve"> de licencia de funcionamiento;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Dictamen de verificación</w:t>
      </w:r>
      <w:r w:rsidRPr="0081080A">
        <w:rPr>
          <w:rFonts w:ascii="Palatino Linotype" w:hAnsi="Palatino Linotype"/>
          <w:i/>
          <w:sz w:val="22"/>
          <w:szCs w:val="22"/>
        </w:rPr>
        <w:t xml:space="preserve">, emitido por la Subdirección de </w:t>
      </w:r>
      <w:r>
        <w:rPr>
          <w:rFonts w:ascii="Palatino Linotype" w:hAnsi="Palatino Linotype"/>
          <w:i/>
          <w:sz w:val="22"/>
          <w:szCs w:val="22"/>
        </w:rPr>
        <w:t>Procedimientos Administrativos;</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2 fotografías de</w:t>
      </w:r>
      <w:r>
        <w:rPr>
          <w:rFonts w:ascii="Palatino Linotype" w:hAnsi="Palatino Linotype"/>
          <w:i/>
          <w:sz w:val="22"/>
          <w:szCs w:val="22"/>
        </w:rPr>
        <w:t>l inmueble (interna y externa);</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Programa Específico de Protección Civi</w:t>
      </w:r>
      <w:r>
        <w:rPr>
          <w:rFonts w:ascii="Palatino Linotype" w:hAnsi="Palatino Linotype"/>
          <w:i/>
          <w:sz w:val="22"/>
          <w:szCs w:val="22"/>
        </w:rPr>
        <w:t>l de Gobierno Estado de México;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Dictamen Único de Factibilidad</w:t>
      </w:r>
      <w:r>
        <w:rPr>
          <w:rFonts w:ascii="Palatino Linotype" w:hAnsi="Palatino Linotype"/>
          <w:i/>
          <w:sz w:val="22"/>
          <w:szCs w:val="22"/>
        </w:rPr>
        <w:t>; y</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 xml:space="preserve">• </w:t>
      </w:r>
      <w:r w:rsidRPr="0081080A">
        <w:rPr>
          <w:rFonts w:ascii="Palatino Linotype" w:hAnsi="Palatino Linotype"/>
          <w:b/>
          <w:i/>
          <w:sz w:val="22"/>
          <w:szCs w:val="22"/>
          <w:u w:val="single"/>
        </w:rPr>
        <w:t>Dictamen de Factibilidad de Servicios de Agua Potable y Drenaje</w:t>
      </w:r>
      <w:r w:rsidRPr="0081080A">
        <w:rPr>
          <w:rFonts w:ascii="Palatino Linotype" w:hAnsi="Palatino Linotype"/>
          <w:i/>
          <w:sz w:val="22"/>
          <w:szCs w:val="22"/>
        </w:rPr>
        <w:t xml:space="preserve"> y/o documento equivalente con la aprobación de alternativa expedida por el Organism</w:t>
      </w:r>
      <w:r>
        <w:rPr>
          <w:rFonts w:ascii="Palatino Linotype" w:hAnsi="Palatino Linotype"/>
          <w:i/>
          <w:sz w:val="22"/>
          <w:szCs w:val="22"/>
        </w:rPr>
        <w:t>o Agua y Saneamiento de Toluca.</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r w:rsidRPr="0081080A">
        <w:rPr>
          <w:rFonts w:ascii="Palatino Linotype" w:hAnsi="Palatino Linotype"/>
          <w:i/>
          <w:sz w:val="22"/>
          <w:szCs w:val="22"/>
        </w:rPr>
        <w:t>El otorgamiento de la licencia de funcionamiento, no exime al peticionario del cumplimiento de otros ordenamientos jurídicos al que se encuentre obligado.</w:t>
      </w:r>
    </w:p>
    <w:p w:rsidR="00310276" w:rsidRDefault="00310276" w:rsidP="00310276">
      <w:pPr>
        <w:tabs>
          <w:tab w:val="left" w:pos="7938"/>
        </w:tabs>
        <w:autoSpaceDE w:val="0"/>
        <w:autoSpaceDN w:val="0"/>
        <w:adjustRightInd w:val="0"/>
        <w:ind w:left="851" w:right="851"/>
        <w:jc w:val="both"/>
        <w:rPr>
          <w:rFonts w:ascii="Palatino Linotype" w:hAnsi="Palatino Linotype"/>
          <w:i/>
          <w:sz w:val="22"/>
          <w:szCs w:val="22"/>
        </w:rPr>
      </w:pPr>
    </w:p>
    <w:p w:rsidR="00310276" w:rsidRPr="0081080A" w:rsidRDefault="00310276" w:rsidP="00310276">
      <w:pPr>
        <w:tabs>
          <w:tab w:val="left" w:pos="7938"/>
        </w:tabs>
        <w:autoSpaceDE w:val="0"/>
        <w:autoSpaceDN w:val="0"/>
        <w:adjustRightInd w:val="0"/>
        <w:ind w:left="851" w:right="851"/>
        <w:jc w:val="both"/>
        <w:rPr>
          <w:rFonts w:ascii="Palatino Linotype" w:hAnsi="Palatino Linotype"/>
          <w:i/>
          <w:sz w:val="22"/>
          <w:szCs w:val="22"/>
        </w:rPr>
      </w:pPr>
      <w:r>
        <w:rPr>
          <w:rFonts w:ascii="Palatino Linotype" w:hAnsi="Palatino Linotype"/>
          <w:i/>
          <w:sz w:val="22"/>
          <w:szCs w:val="22"/>
        </w:rPr>
        <w:t>Énfasis añadido.</w:t>
      </w:r>
    </w:p>
    <w:p w:rsidR="00310276" w:rsidRDefault="00310276" w:rsidP="00310276">
      <w:pPr>
        <w:tabs>
          <w:tab w:val="left" w:pos="7938"/>
        </w:tabs>
        <w:autoSpaceDE w:val="0"/>
        <w:autoSpaceDN w:val="0"/>
        <w:adjustRightInd w:val="0"/>
        <w:spacing w:line="360" w:lineRule="auto"/>
        <w:ind w:right="49"/>
        <w:jc w:val="both"/>
        <w:rPr>
          <w:rFonts w:ascii="Palatino Linotype" w:eastAsia="MS Mincho" w:hAnsi="Palatino Linotype" w:cs="Bookman Old Style"/>
          <w:color w:val="FF0000"/>
          <w:lang w:val="es-MX" w:eastAsia="es-MX"/>
        </w:rPr>
      </w:pPr>
    </w:p>
    <w:p w:rsidR="00310276" w:rsidRPr="006A6458" w:rsidRDefault="00310276" w:rsidP="00310276">
      <w:pPr>
        <w:tabs>
          <w:tab w:val="left" w:pos="7938"/>
        </w:tabs>
        <w:autoSpaceDE w:val="0"/>
        <w:autoSpaceDN w:val="0"/>
        <w:adjustRightInd w:val="0"/>
        <w:spacing w:line="360" w:lineRule="auto"/>
        <w:ind w:right="49"/>
        <w:jc w:val="both"/>
        <w:rPr>
          <w:rFonts w:ascii="Palatino Linotype" w:hAnsi="Palatino Linotype" w:cs="Arial"/>
          <w:color w:val="FF0000"/>
          <w:sz w:val="22"/>
          <w:szCs w:val="22"/>
        </w:rPr>
      </w:pPr>
      <w:r w:rsidRPr="00CC4FB1">
        <w:rPr>
          <w:rFonts w:ascii="Palatino Linotype" w:eastAsia="MS Mincho" w:hAnsi="Palatino Linotype" w:cs="Bookman Old Style"/>
          <w:lang w:val="es-MX" w:eastAsia="es-MX"/>
        </w:rPr>
        <w:t>Cabe agregar que las licencias de funcionamiento</w:t>
      </w:r>
      <w:r w:rsidRPr="00CC4FB1">
        <w:rPr>
          <w:rStyle w:val="Refdenotaalpie"/>
          <w:rFonts w:ascii="Palatino Linotype" w:hAnsi="Palatino Linotype"/>
          <w:b/>
        </w:rPr>
        <w:footnoteReference w:id="1"/>
      </w:r>
      <w:r w:rsidRPr="00CC4FB1">
        <w:rPr>
          <w:rFonts w:ascii="Palatino Linotype" w:eastAsia="MS Mincho" w:hAnsi="Palatino Linotype" w:cs="Bookman Old Style"/>
          <w:lang w:val="es-MX" w:eastAsia="es-MX"/>
        </w:rPr>
        <w:t xml:space="preserve"> </w:t>
      </w:r>
      <w:r w:rsidRPr="0081080A">
        <w:rPr>
          <w:rFonts w:ascii="Palatino Linotype" w:hAnsi="Palatino Linotype"/>
        </w:rPr>
        <w:t>deberán co</w:t>
      </w:r>
      <w:r>
        <w:rPr>
          <w:rFonts w:ascii="Palatino Linotype" w:hAnsi="Palatino Linotype"/>
        </w:rPr>
        <w:t>ntener los datos siguientes:</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 xml:space="preserve">Nombre o razón social </w:t>
      </w:r>
      <w:r>
        <w:rPr>
          <w:rFonts w:ascii="Palatino Linotype" w:hAnsi="Palatino Linotype"/>
        </w:rPr>
        <w:t>del titular de la licencia;</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Ubic</w:t>
      </w:r>
      <w:r>
        <w:rPr>
          <w:rFonts w:ascii="Palatino Linotype" w:hAnsi="Palatino Linotype"/>
        </w:rPr>
        <w:t>ación del establecimiento;</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Mención p</w:t>
      </w:r>
      <w:r>
        <w:rPr>
          <w:rFonts w:ascii="Palatino Linotype" w:hAnsi="Palatino Linotype"/>
        </w:rPr>
        <w:t>recisa del giro autorizado;</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 xml:space="preserve">Días </w:t>
      </w:r>
      <w:r>
        <w:rPr>
          <w:rFonts w:ascii="Palatino Linotype" w:hAnsi="Palatino Linotype"/>
        </w:rPr>
        <w:t>y horario de funcionamiento;</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Nombre, denominación o ra</w:t>
      </w:r>
      <w:r>
        <w:rPr>
          <w:rFonts w:ascii="Palatino Linotype" w:hAnsi="Palatino Linotype"/>
        </w:rPr>
        <w:t>zón social del establecimiento;</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F</w:t>
      </w:r>
      <w:r>
        <w:rPr>
          <w:rFonts w:ascii="Palatino Linotype" w:hAnsi="Palatino Linotype"/>
        </w:rPr>
        <w:t>olio y número de licencia;</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Pr>
          <w:rFonts w:ascii="Palatino Linotype" w:hAnsi="Palatino Linotype"/>
        </w:rPr>
        <w:t>Periodo de vigencia;</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Nombre, cargo, firma y sello oficial de la autoridad</w:t>
      </w:r>
      <w:r>
        <w:rPr>
          <w:rFonts w:ascii="Palatino Linotype" w:hAnsi="Palatino Linotype"/>
        </w:rPr>
        <w:t xml:space="preserve"> municipal que la expida;</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lastRenderedPageBreak/>
        <w:t xml:space="preserve">Lugar </w:t>
      </w:r>
      <w:r>
        <w:rPr>
          <w:rFonts w:ascii="Palatino Linotype" w:hAnsi="Palatino Linotype"/>
        </w:rPr>
        <w:t>y fecha de la expedición; y</w:t>
      </w:r>
    </w:p>
    <w:p w:rsidR="00310276" w:rsidRPr="0081080A" w:rsidRDefault="00310276" w:rsidP="00310276">
      <w:pPr>
        <w:pStyle w:val="Prrafodelista"/>
        <w:numPr>
          <w:ilvl w:val="0"/>
          <w:numId w:val="3"/>
        </w:numPr>
        <w:tabs>
          <w:tab w:val="left" w:pos="7938"/>
        </w:tabs>
        <w:autoSpaceDE w:val="0"/>
        <w:autoSpaceDN w:val="0"/>
        <w:adjustRightInd w:val="0"/>
        <w:spacing w:line="360" w:lineRule="auto"/>
        <w:ind w:right="49"/>
        <w:jc w:val="both"/>
        <w:rPr>
          <w:rFonts w:ascii="Palatino Linotype" w:hAnsi="Palatino Linotype"/>
          <w:b/>
        </w:rPr>
      </w:pPr>
      <w:r w:rsidRPr="0081080A">
        <w:rPr>
          <w:rFonts w:ascii="Palatino Linotype" w:hAnsi="Palatino Linotype"/>
        </w:rPr>
        <w:t xml:space="preserve">En su caso, observaciones. </w:t>
      </w:r>
    </w:p>
    <w:p w:rsidR="00310276" w:rsidRPr="008A0BB3" w:rsidRDefault="00310276" w:rsidP="00310276">
      <w:pPr>
        <w:spacing w:before="240" w:after="360" w:line="360" w:lineRule="auto"/>
        <w:jc w:val="both"/>
        <w:rPr>
          <w:rFonts w:ascii="Palatino Linotype" w:hAnsi="Palatino Linotype" w:cs="Arial"/>
        </w:rPr>
      </w:pPr>
      <w:r w:rsidRPr="008A0BB3">
        <w:rPr>
          <w:rFonts w:ascii="Palatino Linotype" w:hAnsi="Palatino Linotype"/>
        </w:rPr>
        <w:t>De lo mencionado con antelación se aprecia que el Sujeto Obligado está legalmente facultado para generar, administrar y/o poseer la información relacionada con las licencias de funcionamiento de las empresas que distribuyen gas natural en el Municipio de Toluca, circunstancia que se advierte de los artículos 3.1, 3.2 fracción 1 numeral 4, 3.13 fracciones III, XIII y XVII del Código Reglamentario de Toluca que se tienen como si a la letra se insertasen.</w:t>
      </w:r>
    </w:p>
    <w:p w:rsidR="00310276" w:rsidRPr="008A0BB3" w:rsidRDefault="00310276" w:rsidP="00310276">
      <w:pPr>
        <w:spacing w:before="240" w:after="360" w:line="360" w:lineRule="auto"/>
        <w:jc w:val="both"/>
        <w:rPr>
          <w:rFonts w:ascii="Palatino Linotype" w:hAnsi="Palatino Linotype" w:cs="Arial"/>
        </w:rPr>
      </w:pPr>
      <w:r w:rsidRPr="008A0BB3">
        <w:rPr>
          <w:rFonts w:ascii="Palatino Linotype" w:hAnsi="Palatino Linotype" w:cs="Arial"/>
        </w:rPr>
        <w:t xml:space="preserve">En ese tenor, resulta claro que la información de mérito es generada en ejercicio de las atribuciones del </w:t>
      </w:r>
      <w:r w:rsidRPr="008A0BB3">
        <w:rPr>
          <w:rFonts w:ascii="Palatino Linotype" w:hAnsi="Palatino Linotype" w:cs="Arial"/>
          <w:b/>
        </w:rPr>
        <w:t>SUJETO OBLIGADO</w:t>
      </w:r>
      <w:r w:rsidRPr="008A0BB3">
        <w:rPr>
          <w:rFonts w:ascii="Palatino Linotype" w:hAnsi="Palatino Linotype" w:cs="Arial"/>
        </w:rPr>
        <w:t xml:space="preserve"> de acuerdo a lo dispuesto por los artículos 3 fracción XXII; 4, párrafo segundo y 12, párrafo segundo de la </w:t>
      </w:r>
      <w:r w:rsidRPr="008A0BB3">
        <w:rPr>
          <w:rFonts w:ascii="Palatino Linotype" w:eastAsia="Calibri" w:hAnsi="Palatino Linotype" w:cs="Arial"/>
        </w:rPr>
        <w:t>Ley de Transparencia y Acceso a la Información Pública del Estado de México y Municipios</w:t>
      </w:r>
      <w:r w:rsidRPr="008A0BB3">
        <w:rPr>
          <w:rFonts w:ascii="Palatino Linotype" w:hAnsi="Palatino Linotype" w:cs="Arial"/>
        </w:rPr>
        <w:t xml:space="preserve"> y que además debe obrar en sus archivos, por lo que se encuentra en posibilidad de entregarla; tal y como se observa de los referidos numerales que se citan a continuación:</w:t>
      </w:r>
    </w:p>
    <w:p w:rsidR="00310276" w:rsidRPr="008A0BB3" w:rsidRDefault="00310276" w:rsidP="00310276">
      <w:pPr>
        <w:ind w:left="851" w:right="851"/>
        <w:rPr>
          <w:rFonts w:ascii="Palatino Linotype" w:hAnsi="Palatino Linotype" w:cs="Arial"/>
          <w:i/>
          <w:sz w:val="22"/>
          <w:szCs w:val="22"/>
        </w:rPr>
      </w:pPr>
      <w:r w:rsidRPr="008A0BB3">
        <w:rPr>
          <w:rFonts w:ascii="Palatino Linotype" w:hAnsi="Palatino Linotype" w:cs="Arial"/>
          <w:i/>
          <w:sz w:val="22"/>
          <w:szCs w:val="22"/>
        </w:rPr>
        <w:t>“</w:t>
      </w:r>
      <w:r w:rsidRPr="008A0BB3">
        <w:rPr>
          <w:rFonts w:ascii="Palatino Linotype" w:hAnsi="Palatino Linotype" w:cs="Arial"/>
          <w:b/>
          <w:bCs/>
          <w:i/>
          <w:sz w:val="22"/>
          <w:szCs w:val="22"/>
        </w:rPr>
        <w:t xml:space="preserve">Artículo 3. </w:t>
      </w:r>
      <w:r w:rsidRPr="008A0BB3">
        <w:rPr>
          <w:rFonts w:ascii="Palatino Linotype" w:hAnsi="Palatino Linotype" w:cs="Arial"/>
          <w:bCs/>
          <w:i/>
          <w:sz w:val="22"/>
          <w:szCs w:val="22"/>
        </w:rPr>
        <w:t>Para los efectos de la presente Ley se entenderá por:</w:t>
      </w:r>
    </w:p>
    <w:p w:rsidR="00310276" w:rsidRPr="008A0BB3" w:rsidRDefault="00310276" w:rsidP="00310276">
      <w:pPr>
        <w:ind w:left="851" w:right="851"/>
        <w:rPr>
          <w:rFonts w:ascii="Palatino Linotype" w:hAnsi="Palatino Linotype" w:cs="Arial"/>
          <w:i/>
          <w:sz w:val="22"/>
          <w:szCs w:val="22"/>
        </w:rPr>
      </w:pPr>
      <w:r w:rsidRPr="008A0BB3">
        <w:rPr>
          <w:rFonts w:ascii="Palatino Linotype" w:hAnsi="Palatino Linotype" w:cs="Arial"/>
          <w:i/>
          <w:sz w:val="22"/>
          <w:szCs w:val="22"/>
        </w:rPr>
        <w:t xml:space="preserve"> …</w:t>
      </w:r>
    </w:p>
    <w:p w:rsidR="00310276" w:rsidRPr="008A0BB3" w:rsidRDefault="00310276" w:rsidP="00310276">
      <w:pPr>
        <w:ind w:left="851" w:right="851"/>
        <w:jc w:val="both"/>
        <w:rPr>
          <w:rFonts w:ascii="Palatino Linotype" w:eastAsia="Calibri" w:hAnsi="Palatino Linotype" w:cs="Arial"/>
          <w:bCs/>
          <w:i/>
          <w:sz w:val="22"/>
          <w:szCs w:val="22"/>
        </w:rPr>
      </w:pPr>
      <w:r w:rsidRPr="008A0BB3">
        <w:rPr>
          <w:rFonts w:ascii="Palatino Linotype" w:eastAsia="Calibri" w:hAnsi="Palatino Linotype" w:cs="Arial"/>
          <w:b/>
          <w:bCs/>
          <w:i/>
          <w:sz w:val="22"/>
          <w:szCs w:val="22"/>
        </w:rPr>
        <w:t xml:space="preserve">XXII. Información de interés público: </w:t>
      </w:r>
      <w:r w:rsidRPr="008A0BB3">
        <w:rPr>
          <w:rFonts w:ascii="Palatino Linotype" w:eastAsia="Calibri" w:hAnsi="Palatino Linotype" w:cs="Arial"/>
          <w:bCs/>
          <w:i/>
          <w:sz w:val="22"/>
          <w:szCs w:val="22"/>
        </w:rPr>
        <w:t xml:space="preserve">Se refiere a la información que resulta relevante o beneficiosa para la sociedad y no simplemente de interés individual, cuya divulgación resulta útil para que el público comprenda las actividades que llevan a cabo los sujetos obligados; </w:t>
      </w:r>
    </w:p>
    <w:p w:rsidR="00310276" w:rsidRPr="008A0BB3" w:rsidRDefault="00310276" w:rsidP="00310276">
      <w:pPr>
        <w:ind w:right="851"/>
        <w:jc w:val="both"/>
        <w:rPr>
          <w:rFonts w:ascii="Palatino Linotype" w:hAnsi="Palatino Linotype" w:cs="Arial"/>
          <w:bCs/>
          <w:i/>
          <w:sz w:val="22"/>
          <w:szCs w:val="22"/>
        </w:rPr>
      </w:pPr>
    </w:p>
    <w:p w:rsidR="00310276" w:rsidRPr="008A0BB3" w:rsidRDefault="00310276" w:rsidP="00310276">
      <w:pPr>
        <w:ind w:left="851" w:right="851"/>
        <w:jc w:val="both"/>
        <w:rPr>
          <w:rFonts w:ascii="Palatino Linotype" w:hAnsi="Palatino Linotype" w:cs="Arial"/>
          <w:b/>
          <w:bCs/>
          <w:i/>
          <w:sz w:val="22"/>
          <w:szCs w:val="22"/>
          <w:lang w:val="es-MX"/>
        </w:rPr>
      </w:pPr>
      <w:r w:rsidRPr="008A0BB3">
        <w:rPr>
          <w:rFonts w:ascii="Palatino Linotype" w:hAnsi="Palatino Linotype" w:cs="Arial"/>
          <w:bCs/>
          <w:i/>
          <w:sz w:val="22"/>
          <w:szCs w:val="22"/>
        </w:rPr>
        <w:t>“</w:t>
      </w:r>
      <w:r w:rsidRPr="008A0BB3">
        <w:rPr>
          <w:rFonts w:ascii="Palatino Linotype" w:hAnsi="Palatino Linotype" w:cs="Arial"/>
          <w:b/>
          <w:bCs/>
          <w:i/>
          <w:sz w:val="22"/>
          <w:szCs w:val="22"/>
          <w:lang w:val="es-MX"/>
        </w:rPr>
        <w:t>Artículo 4.</w:t>
      </w:r>
      <w:r w:rsidRPr="008A0BB3">
        <w:rPr>
          <w:rFonts w:ascii="Palatino Linotype" w:hAnsi="Palatino Linotype" w:cs="Arial"/>
          <w:bCs/>
          <w:i/>
          <w:sz w:val="22"/>
          <w:szCs w:val="22"/>
          <w:lang w:val="es-MX"/>
        </w:rPr>
        <w:t xml:space="preserve"> …</w:t>
      </w:r>
    </w:p>
    <w:p w:rsidR="00310276" w:rsidRPr="008A0BB3" w:rsidRDefault="00310276" w:rsidP="00310276">
      <w:pPr>
        <w:ind w:left="851" w:right="851"/>
        <w:jc w:val="both"/>
        <w:rPr>
          <w:rFonts w:ascii="Palatino Linotype" w:hAnsi="Palatino Linotype" w:cs="Arial"/>
          <w:bCs/>
          <w:i/>
          <w:sz w:val="22"/>
          <w:szCs w:val="22"/>
          <w:lang w:val="es-MX"/>
        </w:rPr>
      </w:pPr>
    </w:p>
    <w:p w:rsidR="00310276" w:rsidRPr="008A0BB3" w:rsidRDefault="00310276" w:rsidP="00310276">
      <w:pPr>
        <w:ind w:left="851" w:right="851"/>
        <w:jc w:val="both"/>
        <w:rPr>
          <w:rFonts w:ascii="Palatino Linotype" w:hAnsi="Palatino Linotype" w:cs="Arial"/>
          <w:bCs/>
          <w:i/>
          <w:sz w:val="22"/>
          <w:szCs w:val="22"/>
          <w:lang w:val="es-MX"/>
        </w:rPr>
      </w:pPr>
      <w:r w:rsidRPr="008A0BB3">
        <w:rPr>
          <w:rFonts w:ascii="Palatino Linotype" w:hAnsi="Palatino Linotype" w:cs="Arial"/>
          <w:bCs/>
          <w:i/>
          <w:sz w:val="22"/>
          <w:szCs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8A0BB3">
        <w:rPr>
          <w:rFonts w:ascii="Palatino Linotype" w:hAnsi="Palatino Linotype" w:cs="Arial"/>
          <w:bCs/>
          <w:i/>
          <w:sz w:val="22"/>
          <w:szCs w:val="22"/>
          <w:lang w:val="es-MX"/>
        </w:rPr>
        <w:lastRenderedPageBreak/>
        <w:t>reservada temporalmente por razones de interés público, en los términos de las causas legítimas y estrictamente necesarias previstas por esta Ley.</w:t>
      </w:r>
    </w:p>
    <w:p w:rsidR="00310276" w:rsidRPr="008A0BB3" w:rsidRDefault="00310276" w:rsidP="00310276">
      <w:pPr>
        <w:ind w:left="851" w:right="851"/>
        <w:jc w:val="both"/>
        <w:rPr>
          <w:rFonts w:ascii="Palatino Linotype" w:hAnsi="Palatino Linotype" w:cs="Arial"/>
          <w:bCs/>
          <w:i/>
          <w:sz w:val="22"/>
          <w:szCs w:val="22"/>
          <w:lang w:val="es-MX"/>
        </w:rPr>
      </w:pPr>
    </w:p>
    <w:p w:rsidR="00310276" w:rsidRPr="008A0BB3" w:rsidRDefault="00310276" w:rsidP="00310276">
      <w:pPr>
        <w:ind w:left="851" w:right="851"/>
        <w:jc w:val="both"/>
        <w:rPr>
          <w:rFonts w:ascii="Palatino Linotype" w:hAnsi="Palatino Linotype" w:cs="Arial"/>
          <w:i/>
          <w:sz w:val="22"/>
          <w:szCs w:val="22"/>
        </w:rPr>
      </w:pPr>
      <w:r w:rsidRPr="008A0BB3">
        <w:rPr>
          <w:rFonts w:ascii="Palatino Linotype" w:hAnsi="Palatino Linotype" w:cs="Arial"/>
          <w:bCs/>
          <w:i/>
          <w:sz w:val="22"/>
          <w:szCs w:val="22"/>
          <w:lang w:val="es-MX"/>
        </w:rPr>
        <w:t>…</w:t>
      </w:r>
      <w:r w:rsidRPr="008A0BB3">
        <w:rPr>
          <w:rFonts w:ascii="Palatino Linotype" w:hAnsi="Palatino Linotype" w:cs="Arial"/>
          <w:i/>
          <w:sz w:val="22"/>
          <w:szCs w:val="22"/>
        </w:rPr>
        <w:t>”</w:t>
      </w:r>
    </w:p>
    <w:p w:rsidR="00310276" w:rsidRPr="008A0BB3" w:rsidRDefault="00310276" w:rsidP="00310276">
      <w:pPr>
        <w:ind w:left="851" w:right="851"/>
        <w:jc w:val="both"/>
        <w:rPr>
          <w:rFonts w:ascii="Palatino Linotype" w:hAnsi="Palatino Linotype" w:cs="Arial"/>
          <w:i/>
          <w:sz w:val="22"/>
          <w:szCs w:val="22"/>
        </w:rPr>
      </w:pPr>
    </w:p>
    <w:p w:rsidR="00310276" w:rsidRPr="008A0BB3" w:rsidRDefault="00310276" w:rsidP="00310276">
      <w:pPr>
        <w:autoSpaceDE w:val="0"/>
        <w:autoSpaceDN w:val="0"/>
        <w:adjustRightInd w:val="0"/>
        <w:ind w:left="851" w:right="851"/>
        <w:jc w:val="both"/>
        <w:rPr>
          <w:rFonts w:ascii="Palatino Linotype" w:eastAsia="Calibri" w:hAnsi="Palatino Linotype" w:cs="Arial"/>
          <w:b/>
          <w:i/>
          <w:sz w:val="22"/>
          <w:szCs w:val="22"/>
          <w:lang w:eastAsia="es-MX"/>
        </w:rPr>
      </w:pPr>
      <w:r w:rsidRPr="008A0BB3">
        <w:rPr>
          <w:rFonts w:ascii="Palatino Linotype" w:eastAsia="Calibri" w:hAnsi="Palatino Linotype" w:cs="Arial"/>
          <w:i/>
          <w:sz w:val="22"/>
          <w:szCs w:val="22"/>
          <w:lang w:eastAsia="es-MX"/>
        </w:rPr>
        <w:t>“</w:t>
      </w:r>
      <w:r w:rsidRPr="008A0BB3">
        <w:rPr>
          <w:rFonts w:ascii="Palatino Linotype" w:eastAsia="Calibri" w:hAnsi="Palatino Linotype" w:cs="Arial"/>
          <w:b/>
          <w:i/>
          <w:sz w:val="22"/>
          <w:szCs w:val="22"/>
          <w:lang w:eastAsia="es-MX"/>
        </w:rPr>
        <w:t>Artículo 12.</w:t>
      </w:r>
      <w:r w:rsidRPr="008A0BB3">
        <w:rPr>
          <w:rFonts w:ascii="Palatino Linotype" w:eastAsia="Calibri" w:hAnsi="Palatino Linotype" w:cs="Arial"/>
          <w:i/>
          <w:sz w:val="22"/>
          <w:szCs w:val="22"/>
          <w:lang w:eastAsia="es-MX"/>
        </w:rPr>
        <w:t xml:space="preserve"> …</w:t>
      </w:r>
    </w:p>
    <w:p w:rsidR="00310276" w:rsidRPr="008A0BB3" w:rsidRDefault="00310276" w:rsidP="00310276">
      <w:pPr>
        <w:autoSpaceDE w:val="0"/>
        <w:autoSpaceDN w:val="0"/>
        <w:adjustRightInd w:val="0"/>
        <w:ind w:left="851" w:right="851"/>
        <w:jc w:val="both"/>
        <w:rPr>
          <w:rFonts w:ascii="Palatino Linotype" w:eastAsia="Calibri" w:hAnsi="Palatino Linotype" w:cs="Arial"/>
          <w:i/>
          <w:sz w:val="22"/>
          <w:szCs w:val="22"/>
          <w:lang w:eastAsia="es-MX"/>
        </w:rPr>
      </w:pPr>
    </w:p>
    <w:p w:rsidR="00310276" w:rsidRPr="008A0BB3" w:rsidRDefault="00310276" w:rsidP="00310276">
      <w:pPr>
        <w:autoSpaceDE w:val="0"/>
        <w:autoSpaceDN w:val="0"/>
        <w:adjustRightInd w:val="0"/>
        <w:ind w:left="851" w:right="851"/>
        <w:jc w:val="both"/>
        <w:rPr>
          <w:rFonts w:ascii="Palatino Linotype" w:eastAsia="Calibri" w:hAnsi="Palatino Linotype" w:cs="Arial"/>
          <w:i/>
          <w:sz w:val="22"/>
          <w:szCs w:val="22"/>
          <w:lang w:eastAsia="es-MX"/>
        </w:rPr>
      </w:pPr>
      <w:r w:rsidRPr="008A0BB3">
        <w:rPr>
          <w:rFonts w:ascii="Palatino Linotype" w:eastAsia="Calibri" w:hAnsi="Palatino Linotype" w:cs="Arial"/>
          <w:i/>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10276" w:rsidRPr="008A0BB3" w:rsidRDefault="00310276" w:rsidP="00310276">
      <w:pPr>
        <w:spacing w:before="240" w:after="360" w:line="360" w:lineRule="auto"/>
        <w:ind w:right="51"/>
        <w:jc w:val="both"/>
        <w:rPr>
          <w:rFonts w:ascii="Palatino Linotype" w:hAnsi="Palatino Linotype" w:cs="Arial"/>
        </w:rPr>
      </w:pPr>
      <w:r w:rsidRPr="008A0BB3">
        <w:rPr>
          <w:rFonts w:ascii="Palatino Linotype" w:hAnsi="Palatino Linotype" w:cs="Arial"/>
        </w:rPr>
        <w:t>De la interpretación a los preceptos anteriormente citados, se desprende que es información pública la contenida en los documentos que los Sujetos Obligados generen, administren o se encuentre en su posesión en ejercicio de sus atribuciones.</w:t>
      </w:r>
    </w:p>
    <w:p w:rsidR="00310276" w:rsidRPr="008A0BB3" w:rsidRDefault="00310276" w:rsidP="00310276">
      <w:pPr>
        <w:spacing w:before="240" w:after="360" w:line="360" w:lineRule="auto"/>
        <w:ind w:right="51"/>
        <w:jc w:val="both"/>
        <w:rPr>
          <w:rFonts w:ascii="Palatino Linotype" w:eastAsia="Calibri" w:hAnsi="Palatino Linotype" w:cs="Arial"/>
        </w:rPr>
      </w:pPr>
      <w:r w:rsidRPr="008A0BB3">
        <w:rPr>
          <w:rFonts w:ascii="Palatino Linotype" w:eastAsia="Calibri" w:hAnsi="Palatino Linotype" w:cs="Arial"/>
        </w:rPr>
        <w:t xml:space="preserve">Lo anterior se robustece con el criterio </w:t>
      </w:r>
      <w:r w:rsidRPr="008A0BB3">
        <w:rPr>
          <w:rFonts w:ascii="Palatino Linotype" w:eastAsia="Calibri" w:hAnsi="Palatino Linotype" w:cs="Arial"/>
          <w:bCs/>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0BB3">
        <w:rPr>
          <w:rFonts w:ascii="Palatino Linotype" w:eastAsia="Calibri" w:hAnsi="Palatino Linotype" w:cs="Arial"/>
        </w:rPr>
        <w:t>cuyo rubro y texto dispone:</w:t>
      </w:r>
    </w:p>
    <w:p w:rsidR="00310276" w:rsidRPr="008A0BB3" w:rsidRDefault="00310276" w:rsidP="00310276">
      <w:pPr>
        <w:autoSpaceDE w:val="0"/>
        <w:autoSpaceDN w:val="0"/>
        <w:adjustRightInd w:val="0"/>
        <w:ind w:left="851" w:right="902"/>
        <w:jc w:val="both"/>
        <w:rPr>
          <w:rFonts w:ascii="Palatino Linotype" w:eastAsia="Calibri" w:hAnsi="Palatino Linotype" w:cs="Arial"/>
          <w:b/>
          <w:i/>
          <w:sz w:val="22"/>
          <w:szCs w:val="22"/>
          <w:lang w:val="es-MX" w:eastAsia="es-MX"/>
        </w:rPr>
      </w:pPr>
      <w:r w:rsidRPr="008A0BB3">
        <w:rPr>
          <w:rFonts w:ascii="Palatino Linotype" w:eastAsia="Calibri" w:hAnsi="Palatino Linotype" w:cs="Arial"/>
          <w:i/>
          <w:sz w:val="22"/>
          <w:szCs w:val="22"/>
          <w:lang w:val="es-MX" w:eastAsia="es-MX"/>
        </w:rPr>
        <w:t>“</w:t>
      </w:r>
      <w:r w:rsidRPr="008A0BB3">
        <w:rPr>
          <w:rFonts w:ascii="Palatino Linotype" w:eastAsia="Calibri" w:hAnsi="Palatino Linotype" w:cs="Arial"/>
          <w:b/>
          <w:i/>
          <w:sz w:val="22"/>
          <w:szCs w:val="22"/>
          <w:lang w:val="es-MX" w:eastAsia="es-MX"/>
        </w:rPr>
        <w:t>CRITERIO 0002-11</w:t>
      </w:r>
    </w:p>
    <w:p w:rsidR="00310276" w:rsidRPr="008A0BB3" w:rsidRDefault="00310276" w:rsidP="00310276">
      <w:pPr>
        <w:autoSpaceDE w:val="0"/>
        <w:autoSpaceDN w:val="0"/>
        <w:adjustRightInd w:val="0"/>
        <w:ind w:left="851" w:right="902"/>
        <w:jc w:val="both"/>
        <w:rPr>
          <w:rFonts w:ascii="Palatino Linotype" w:eastAsia="Calibri" w:hAnsi="Palatino Linotype" w:cs="Arial"/>
          <w:i/>
          <w:sz w:val="22"/>
          <w:szCs w:val="22"/>
          <w:lang w:val="es-MX" w:eastAsia="es-MX"/>
        </w:rPr>
      </w:pPr>
      <w:r w:rsidRPr="008A0BB3">
        <w:rPr>
          <w:rFonts w:ascii="Palatino Linotype" w:eastAsia="Calibri" w:hAnsi="Palatino Linotype" w:cs="Arial"/>
          <w:b/>
          <w:i/>
          <w:sz w:val="22"/>
          <w:szCs w:val="22"/>
          <w:u w:val="single"/>
          <w:lang w:val="es-MX" w:eastAsia="es-MX"/>
        </w:rPr>
        <w:t xml:space="preserve">INFORMACIÓN PÚBLICA, CONCEPTO DE, EN MATERIA DE TRANSPARENCIA. INTERPRETACIÓN TEMÁTICA DE LOS ARTÍCULOS 2 2, FRACCIÓN </w:t>
      </w:r>
      <w:r w:rsidRPr="008A0BB3">
        <w:rPr>
          <w:rFonts w:ascii="Palatino Linotype" w:eastAsia="Calibri" w:hAnsi="Palatino Linotype" w:cs="Arial"/>
          <w:b/>
          <w:bCs/>
          <w:i/>
          <w:sz w:val="22"/>
          <w:szCs w:val="22"/>
          <w:u w:val="single"/>
          <w:lang w:val="es-MX" w:eastAsia="es-MX"/>
        </w:rPr>
        <w:t xml:space="preserve">V, XV, Y XVI, </w:t>
      </w:r>
      <w:r w:rsidRPr="008A0BB3">
        <w:rPr>
          <w:rFonts w:ascii="Palatino Linotype" w:eastAsia="Calibri" w:hAnsi="Palatino Linotype" w:cs="Arial"/>
          <w:b/>
          <w:i/>
          <w:sz w:val="22"/>
          <w:szCs w:val="22"/>
          <w:u w:val="single"/>
          <w:lang w:val="es-MX" w:eastAsia="es-MX"/>
        </w:rPr>
        <w:t>32, 4,11 Y 41.</w:t>
      </w:r>
      <w:r w:rsidRPr="008A0BB3">
        <w:rPr>
          <w:rFonts w:ascii="Palatino Linotype" w:eastAsia="Calibr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0276" w:rsidRPr="008A0BB3" w:rsidRDefault="00310276" w:rsidP="00310276">
      <w:pPr>
        <w:autoSpaceDE w:val="0"/>
        <w:autoSpaceDN w:val="0"/>
        <w:adjustRightInd w:val="0"/>
        <w:ind w:left="851" w:right="902"/>
        <w:jc w:val="both"/>
        <w:rPr>
          <w:rFonts w:ascii="Palatino Linotype" w:eastAsia="Calibri" w:hAnsi="Palatino Linotype" w:cs="Arial"/>
          <w:i/>
          <w:sz w:val="22"/>
          <w:szCs w:val="22"/>
          <w:lang w:val="es-MX" w:eastAsia="es-MX"/>
        </w:rPr>
      </w:pPr>
      <w:r w:rsidRPr="008A0BB3">
        <w:rPr>
          <w:rFonts w:ascii="Palatino Linotype" w:eastAsia="Calibri" w:hAnsi="Palatino Linotype" w:cs="Arial"/>
          <w:i/>
          <w:sz w:val="22"/>
          <w:szCs w:val="22"/>
          <w:lang w:val="es-MX" w:eastAsia="es-MX"/>
        </w:rPr>
        <w:t>En consecuencia el acceso a la información se refiere a que se cumplan cualquiera de los siguientes tres supuestos:</w:t>
      </w:r>
    </w:p>
    <w:p w:rsidR="00310276" w:rsidRPr="008A0BB3" w:rsidRDefault="00310276" w:rsidP="00310276">
      <w:pPr>
        <w:numPr>
          <w:ilvl w:val="0"/>
          <w:numId w:val="1"/>
        </w:numPr>
        <w:autoSpaceDE w:val="0"/>
        <w:autoSpaceDN w:val="0"/>
        <w:adjustRightInd w:val="0"/>
        <w:ind w:left="851" w:right="902" w:hanging="283"/>
        <w:jc w:val="both"/>
        <w:rPr>
          <w:rFonts w:ascii="Palatino Linotype" w:eastAsia="Calibri" w:hAnsi="Palatino Linotype" w:cs="Arial"/>
          <w:b/>
          <w:i/>
          <w:sz w:val="22"/>
          <w:szCs w:val="22"/>
          <w:u w:val="single"/>
          <w:lang w:val="es-MX" w:eastAsia="es-MX"/>
        </w:rPr>
      </w:pPr>
      <w:r w:rsidRPr="008A0BB3">
        <w:rPr>
          <w:rFonts w:ascii="Palatino Linotype" w:eastAsia="Calibri" w:hAnsi="Palatino Linotype" w:cs="Arial"/>
          <w:b/>
          <w:i/>
          <w:sz w:val="22"/>
          <w:szCs w:val="22"/>
          <w:u w:val="single"/>
          <w:lang w:val="es-MX" w:eastAsia="es-MX"/>
        </w:rPr>
        <w:lastRenderedPageBreak/>
        <w:t>Que se trate de información registrada en cualquier soporte documental, que en ejercicio de las atribuciones conferidas, sea generada por los Sujetos Obligados;</w:t>
      </w:r>
    </w:p>
    <w:p w:rsidR="00310276" w:rsidRPr="008A0BB3" w:rsidRDefault="00310276" w:rsidP="00310276">
      <w:pPr>
        <w:numPr>
          <w:ilvl w:val="0"/>
          <w:numId w:val="1"/>
        </w:numPr>
        <w:autoSpaceDE w:val="0"/>
        <w:autoSpaceDN w:val="0"/>
        <w:adjustRightInd w:val="0"/>
        <w:ind w:left="851" w:right="902" w:hanging="283"/>
        <w:jc w:val="both"/>
        <w:rPr>
          <w:rFonts w:ascii="Palatino Linotype" w:eastAsia="Calibri" w:hAnsi="Palatino Linotype" w:cs="Arial"/>
          <w:i/>
          <w:sz w:val="22"/>
          <w:szCs w:val="22"/>
          <w:lang w:val="es-MX" w:eastAsia="es-MX"/>
        </w:rPr>
      </w:pPr>
      <w:r w:rsidRPr="008A0BB3">
        <w:rPr>
          <w:rFonts w:ascii="Palatino Linotype" w:eastAsia="Calibri"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310276" w:rsidRPr="008A0BB3" w:rsidRDefault="00310276" w:rsidP="00310276">
      <w:pPr>
        <w:numPr>
          <w:ilvl w:val="0"/>
          <w:numId w:val="1"/>
        </w:numPr>
        <w:autoSpaceDE w:val="0"/>
        <w:autoSpaceDN w:val="0"/>
        <w:adjustRightInd w:val="0"/>
        <w:ind w:left="851" w:right="902" w:hanging="283"/>
        <w:jc w:val="both"/>
        <w:rPr>
          <w:rFonts w:ascii="Palatino Linotype" w:eastAsia="Calibri" w:hAnsi="Palatino Linotype" w:cs="Arial"/>
          <w:i/>
          <w:sz w:val="20"/>
          <w:szCs w:val="20"/>
          <w:lang w:val="es-MX" w:eastAsia="es-MX"/>
        </w:rPr>
      </w:pPr>
      <w:r w:rsidRPr="008A0BB3">
        <w:rPr>
          <w:rFonts w:ascii="Palatino Linotype" w:eastAsia="Calibri"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310276" w:rsidRPr="0030009F" w:rsidRDefault="00310276" w:rsidP="00310276">
      <w:pPr>
        <w:spacing w:before="240" w:after="240" w:line="360" w:lineRule="auto"/>
        <w:jc w:val="both"/>
        <w:rPr>
          <w:rFonts w:ascii="Palatino Linotype" w:hAnsi="Palatino Linotype"/>
        </w:rPr>
      </w:pPr>
      <w:r w:rsidRPr="008A0BB3">
        <w:rPr>
          <w:rFonts w:ascii="Palatino Linotype" w:eastAsia="MS Mincho" w:hAnsi="Palatino Linotype" w:cs="Bookman Old Style"/>
          <w:lang w:val="es-MX" w:eastAsia="es-MX"/>
        </w:rPr>
        <w:t xml:space="preserve">Lo anterior tiene sustento en virtud de que el </w:t>
      </w:r>
      <w:r w:rsidRPr="008A0BB3">
        <w:rPr>
          <w:rFonts w:ascii="Palatino Linotype" w:eastAsia="MS Mincho" w:hAnsi="Palatino Linotype" w:cs="Bookman Old Style"/>
          <w:b/>
          <w:lang w:val="es-MX" w:eastAsia="es-MX"/>
        </w:rPr>
        <w:t>SUJETO OBLIGADO</w:t>
      </w:r>
      <w:r w:rsidRPr="008A0BB3">
        <w:rPr>
          <w:rFonts w:ascii="Palatino Linotype" w:eastAsia="MS Mincho" w:hAnsi="Palatino Linotype" w:cs="Bookman Old Style"/>
          <w:lang w:val="es-MX" w:eastAsia="es-MX"/>
        </w:rPr>
        <w:t xml:space="preserve"> prevé dentro de su administración municipal, el área administrativa competente “Dirección de Desarrollo Económico” que en su caso tiene la posibilidad de generar, poseer o administrar la información peticionada, consecuentemente, devienen fundados los motivos de inconformidad de la hoy </w:t>
      </w:r>
      <w:r w:rsidRPr="008A0BB3">
        <w:rPr>
          <w:rFonts w:ascii="Palatino Linotype" w:eastAsia="MS Mincho" w:hAnsi="Palatino Linotype" w:cs="Bookman Old Style"/>
          <w:b/>
          <w:lang w:val="es-MX" w:eastAsia="es-MX"/>
        </w:rPr>
        <w:t>RECURRENT</w:t>
      </w:r>
      <w:r w:rsidRPr="008A0BB3">
        <w:rPr>
          <w:rFonts w:ascii="Palatino Linotype" w:eastAsia="MS Mincho" w:hAnsi="Palatino Linotype" w:cs="Bookman Old Style"/>
          <w:lang w:val="es-MX" w:eastAsia="es-MX"/>
        </w:rPr>
        <w:t xml:space="preserve">E, por lo que se </w:t>
      </w:r>
      <w:r w:rsidRPr="008A0BB3">
        <w:rPr>
          <w:rFonts w:ascii="Palatino Linotype" w:eastAsia="MS Mincho" w:hAnsi="Palatino Linotype" w:cs="Bookman Old Style"/>
          <w:b/>
          <w:lang w:val="es-MX" w:eastAsia="es-MX"/>
        </w:rPr>
        <w:t xml:space="preserve">REVOCA </w:t>
      </w:r>
      <w:r w:rsidRPr="008A0BB3">
        <w:rPr>
          <w:rFonts w:ascii="Palatino Linotype" w:eastAsia="MS Mincho" w:hAnsi="Palatino Linotype" w:cs="Bookman Old Style"/>
          <w:lang w:val="es-MX" w:eastAsia="es-MX"/>
        </w:rPr>
        <w:t xml:space="preserve">la respuesta emitida,  </w:t>
      </w:r>
      <w:r w:rsidRPr="008A0BB3">
        <w:rPr>
          <w:rFonts w:ascii="Palatino Linotype" w:hAnsi="Palatino Linotype"/>
        </w:rPr>
        <w:t xml:space="preserve">razón por la cual, con la finalidad de garantizar el pleno ejercicio del derecho de acceso a la información pública </w:t>
      </w:r>
      <w:r w:rsidRPr="008A0BB3">
        <w:rPr>
          <w:rFonts w:ascii="Palatino Linotype" w:eastAsia="MS Mincho" w:hAnsi="Palatino Linotype" w:cs="Bookman Old Style"/>
          <w:lang w:val="es-MX" w:eastAsia="es-MX"/>
        </w:rPr>
        <w:t xml:space="preserve">se </w:t>
      </w:r>
      <w:r w:rsidRPr="008A0BB3">
        <w:rPr>
          <w:rFonts w:ascii="Palatino Linotype" w:eastAsia="MS Mincho" w:hAnsi="Palatino Linotype" w:cs="Bookman Old Style"/>
          <w:b/>
          <w:lang w:val="es-MX" w:eastAsia="es-MX"/>
        </w:rPr>
        <w:t>ORDENA</w:t>
      </w:r>
      <w:r w:rsidRPr="008A0BB3">
        <w:rPr>
          <w:rFonts w:ascii="Palatino Linotype" w:eastAsia="MS Mincho" w:hAnsi="Palatino Linotype" w:cs="Bookman Old Style"/>
          <w:lang w:val="es-MX" w:eastAsia="es-MX"/>
        </w:rPr>
        <w:t xml:space="preserve"> al </w:t>
      </w:r>
      <w:r w:rsidRPr="008A0BB3">
        <w:rPr>
          <w:rFonts w:ascii="Palatino Linotype" w:eastAsia="MS Mincho" w:hAnsi="Palatino Linotype" w:cs="Bookman Old Style"/>
          <w:b/>
          <w:lang w:val="es-MX" w:eastAsia="es-MX"/>
        </w:rPr>
        <w:t>SUJETO OBLIGADO</w:t>
      </w:r>
      <w:r w:rsidRPr="008A0BB3">
        <w:rPr>
          <w:rFonts w:ascii="Palatino Linotype" w:eastAsia="MS Mincho" w:hAnsi="Palatino Linotype" w:cs="Bookman Old Style"/>
          <w:lang w:val="es-MX" w:eastAsia="es-MX"/>
        </w:rPr>
        <w:t xml:space="preserve"> </w:t>
      </w:r>
      <w:r>
        <w:rPr>
          <w:rFonts w:ascii="Palatino Linotype" w:hAnsi="Palatino Linotype"/>
        </w:rPr>
        <w:t xml:space="preserve">que previa búsqueda exhaustiva y razonable, haga entrega en versión pública de las </w:t>
      </w:r>
      <w:r w:rsidRPr="0030009F">
        <w:rPr>
          <w:rFonts w:ascii="Palatino Linotype" w:hAnsi="Palatino Linotype"/>
        </w:rPr>
        <w:t>licencias de funcionamiento de empresas de gas natural expedidas al ocho de agosto del año en curso, así como toda la documentación relacionada con las mismas.</w:t>
      </w:r>
    </w:p>
    <w:p w:rsidR="00310276" w:rsidRPr="0030009F" w:rsidRDefault="00310276" w:rsidP="00310276">
      <w:pPr>
        <w:spacing w:before="240" w:after="240" w:line="360" w:lineRule="auto"/>
        <w:jc w:val="both"/>
        <w:rPr>
          <w:rFonts w:ascii="Palatino Linotype" w:hAnsi="Palatino Linotype"/>
        </w:rPr>
      </w:pPr>
      <w:r w:rsidRPr="0030009F">
        <w:rPr>
          <w:rFonts w:ascii="Palatino Linotype" w:hAnsi="Palatino Linotype"/>
        </w:rPr>
        <w:t>Cabe agregar que del análisis realizado al artículo 8.18 del Código Reglamentario de</w:t>
      </w:r>
      <w:r w:rsidRPr="0030009F">
        <w:rPr>
          <w:rFonts w:ascii="Palatino Linotype" w:eastAsia="MS Mincho" w:hAnsi="Palatino Linotype" w:cs="Bookman Old Style"/>
          <w:lang w:eastAsia="es-MX"/>
        </w:rPr>
        <w:t xml:space="preserve"> Toluca</w:t>
      </w:r>
      <w:r w:rsidRPr="0030009F">
        <w:rPr>
          <w:rFonts w:ascii="Palatino Linotype" w:hAnsi="Palatino Linotype"/>
        </w:rPr>
        <w:t xml:space="preserve"> </w:t>
      </w:r>
      <w:r w:rsidRPr="0030009F">
        <w:rPr>
          <w:rFonts w:ascii="Palatino Linotype" w:eastAsia="MS Mincho" w:hAnsi="Palatino Linotype" w:cs="Bookman Old Style"/>
          <w:lang w:val="es-MX" w:eastAsia="es-MX"/>
        </w:rPr>
        <w:t xml:space="preserve">se advierte claramente los solicitantes de licencias de funcionamiento deben adjuntar diversas documentales entre las que sobresalen las consistentes en la identificación oficial vigente </w:t>
      </w:r>
      <w:r w:rsidRPr="0030009F">
        <w:rPr>
          <w:rFonts w:ascii="Palatino Linotype" w:hAnsi="Palatino Linotype" w:cs="Arial"/>
        </w:rPr>
        <w:t xml:space="preserve">como pueden ser, de manera enunciativa y no limitativa, la Credencial para votar, Cartilla del Servicio Militar Nacional, Pasaportes, entre otros documentos oficiales que indudablemente contienen datos personales. </w:t>
      </w:r>
    </w:p>
    <w:p w:rsidR="00310276" w:rsidRPr="0030009F" w:rsidRDefault="00310276" w:rsidP="00310276">
      <w:pPr>
        <w:spacing w:before="240" w:after="240" w:line="360" w:lineRule="auto"/>
        <w:jc w:val="both"/>
        <w:rPr>
          <w:rFonts w:ascii="Palatino Linotype" w:hAnsi="Palatino Linotype" w:cs="Arial"/>
          <w:lang w:val="es-MX" w:eastAsia="es-MX"/>
        </w:rPr>
      </w:pPr>
      <w:r w:rsidRPr="0030009F">
        <w:rPr>
          <w:rFonts w:ascii="Palatino Linotype" w:hAnsi="Palatino Linotype" w:cs="Arial"/>
        </w:rPr>
        <w:t xml:space="preserve">De tal forma, por cuanto a la Credencial para Votar constituyen datos personales el nombre, domicilio, huella digital, fotografía del elector, clave de registro o elector, </w:t>
      </w:r>
      <w:r w:rsidRPr="0030009F">
        <w:rPr>
          <w:rFonts w:ascii="Palatino Linotype" w:hAnsi="Palatino Linotype" w:cs="Arial"/>
        </w:rPr>
        <w:lastRenderedPageBreak/>
        <w:t xml:space="preserve">Clave Única del Registro de Población y firma, tal como se refiere en el </w:t>
      </w:r>
      <w:r w:rsidRPr="0030009F">
        <w:rPr>
          <w:rFonts w:ascii="Palatino Linotype" w:hAnsi="Palatino Linotype" w:cs="Arial"/>
          <w:lang w:val="es-MX" w:eastAsia="es-MX"/>
        </w:rPr>
        <w:t xml:space="preserve">artículo 156 numeral 1, incisos d), g) e i) de la Ley General de Instituciones y Procedimientos Electorales que enlista los datos que, cuando menos, debe contener la credencial para votar, como son: </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w:t>
      </w:r>
      <w:r w:rsidRPr="0030009F">
        <w:rPr>
          <w:rFonts w:ascii="Palatino Linotype" w:hAnsi="Palatino Linotype" w:cs="Arial"/>
          <w:b/>
          <w:i/>
          <w:sz w:val="22"/>
          <w:szCs w:val="22"/>
          <w:lang w:val="es-MX" w:eastAsia="es-MX"/>
        </w:rPr>
        <w:t>Artículo 156</w:t>
      </w: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b/>
          <w:i/>
          <w:sz w:val="22"/>
          <w:szCs w:val="22"/>
          <w:lang w:val="es-MX" w:eastAsia="es-MX"/>
        </w:rPr>
        <w:t>1.</w:t>
      </w:r>
      <w:r w:rsidRPr="0030009F">
        <w:rPr>
          <w:rFonts w:ascii="Palatino Linotype" w:hAnsi="Palatino Linotype" w:cs="Arial"/>
          <w:i/>
          <w:sz w:val="22"/>
          <w:szCs w:val="22"/>
          <w:lang w:val="es-MX" w:eastAsia="es-MX"/>
        </w:rPr>
        <w:t xml:space="preserve"> </w:t>
      </w:r>
      <w:r w:rsidRPr="0030009F">
        <w:rPr>
          <w:rFonts w:ascii="Palatino Linotype" w:hAnsi="Palatino Linotype" w:cs="Arial"/>
          <w:b/>
          <w:i/>
          <w:sz w:val="22"/>
          <w:szCs w:val="22"/>
          <w:u w:val="single"/>
          <w:lang w:val="es-MX" w:eastAsia="es-MX"/>
        </w:rPr>
        <w:t>La credencial para votar deberá contener, cuando menos, los siguientes datos del elector</w:t>
      </w: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 xml:space="preserve">d) </w:t>
      </w:r>
      <w:r w:rsidRPr="0030009F">
        <w:rPr>
          <w:rFonts w:ascii="Palatino Linotype" w:hAnsi="Palatino Linotype" w:cs="Arial"/>
          <w:b/>
          <w:i/>
          <w:sz w:val="22"/>
          <w:szCs w:val="22"/>
          <w:u w:val="single"/>
          <w:lang w:val="es-MX" w:eastAsia="es-MX"/>
        </w:rPr>
        <w:t>Domicilio</w:t>
      </w: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 xml:space="preserve">g) </w:t>
      </w:r>
      <w:r w:rsidRPr="0030009F">
        <w:rPr>
          <w:rFonts w:ascii="Palatino Linotype" w:hAnsi="Palatino Linotype" w:cs="Arial"/>
          <w:b/>
          <w:i/>
          <w:sz w:val="22"/>
          <w:szCs w:val="22"/>
          <w:lang w:val="es-MX" w:eastAsia="es-MX"/>
        </w:rPr>
        <w:t>Firma</w:t>
      </w:r>
      <w:r w:rsidRPr="0030009F">
        <w:rPr>
          <w:rFonts w:ascii="Palatino Linotype" w:hAnsi="Palatino Linotype" w:cs="Arial"/>
          <w:i/>
          <w:sz w:val="22"/>
          <w:szCs w:val="22"/>
          <w:lang w:val="es-MX" w:eastAsia="es-MX"/>
        </w:rPr>
        <w:t xml:space="preserve">, </w:t>
      </w:r>
      <w:r w:rsidRPr="0030009F">
        <w:rPr>
          <w:rFonts w:ascii="Palatino Linotype" w:hAnsi="Palatino Linotype" w:cs="Arial"/>
          <w:b/>
          <w:i/>
          <w:sz w:val="22"/>
          <w:szCs w:val="22"/>
          <w:u w:val="single"/>
          <w:lang w:val="es-MX" w:eastAsia="es-MX"/>
        </w:rPr>
        <w:t>huella digital</w:t>
      </w:r>
      <w:r w:rsidRPr="0030009F">
        <w:rPr>
          <w:rFonts w:ascii="Palatino Linotype" w:hAnsi="Palatino Linotype" w:cs="Arial"/>
          <w:i/>
          <w:sz w:val="22"/>
          <w:szCs w:val="22"/>
          <w:lang w:val="es-MX" w:eastAsia="es-MX"/>
        </w:rPr>
        <w:t xml:space="preserve"> y </w:t>
      </w:r>
      <w:r w:rsidRPr="0030009F">
        <w:rPr>
          <w:rFonts w:ascii="Palatino Linotype" w:hAnsi="Palatino Linotype" w:cs="Arial"/>
          <w:b/>
          <w:i/>
          <w:sz w:val="22"/>
          <w:szCs w:val="22"/>
          <w:u w:val="single"/>
          <w:lang w:val="es-MX" w:eastAsia="es-MX"/>
        </w:rPr>
        <w:t>fotografía del elector</w:t>
      </w: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w:t>
      </w:r>
    </w:p>
    <w:p w:rsidR="00310276" w:rsidRPr="0030009F" w:rsidRDefault="00310276" w:rsidP="00310276">
      <w:pPr>
        <w:tabs>
          <w:tab w:val="left" w:pos="8222"/>
        </w:tabs>
        <w:ind w:left="851" w:right="902"/>
        <w:jc w:val="both"/>
        <w:rPr>
          <w:rFonts w:ascii="Palatino Linotype" w:hAnsi="Palatino Linotype" w:cs="Arial"/>
          <w:i/>
          <w:sz w:val="22"/>
          <w:szCs w:val="22"/>
          <w:lang w:val="es-MX" w:eastAsia="es-MX"/>
        </w:rPr>
      </w:pPr>
      <w:r w:rsidRPr="0030009F">
        <w:rPr>
          <w:rFonts w:ascii="Palatino Linotype" w:hAnsi="Palatino Linotype" w:cs="Arial"/>
          <w:i/>
          <w:sz w:val="22"/>
          <w:szCs w:val="22"/>
          <w:lang w:val="es-MX" w:eastAsia="es-MX"/>
        </w:rPr>
        <w:t xml:space="preserve">i) </w:t>
      </w:r>
      <w:r w:rsidRPr="0030009F">
        <w:rPr>
          <w:rFonts w:ascii="Palatino Linotype" w:hAnsi="Palatino Linotype" w:cs="Arial"/>
          <w:b/>
          <w:i/>
          <w:sz w:val="22"/>
          <w:szCs w:val="22"/>
          <w:u w:val="single"/>
          <w:lang w:val="es-MX" w:eastAsia="es-MX"/>
        </w:rPr>
        <w:t>Clave Única del Registro de Población</w:t>
      </w:r>
      <w:r w:rsidRPr="0030009F">
        <w:rPr>
          <w:rFonts w:ascii="Palatino Linotype" w:hAnsi="Palatino Linotype" w:cs="Arial"/>
          <w:i/>
          <w:sz w:val="22"/>
          <w:szCs w:val="22"/>
          <w:lang w:val="es-MX" w:eastAsia="es-MX"/>
        </w:rPr>
        <w:t xml:space="preserve">. </w:t>
      </w:r>
      <w:r w:rsidRPr="0030009F">
        <w:rPr>
          <w:rFonts w:ascii="Palatino Linotype" w:hAnsi="Palatino Linotype" w:cs="Arial"/>
          <w:i/>
          <w:sz w:val="22"/>
          <w:szCs w:val="22"/>
          <w:lang w:val="es-ES_tradnl"/>
        </w:rPr>
        <w:t>” (Sic)</w:t>
      </w:r>
    </w:p>
    <w:p w:rsidR="00310276" w:rsidRPr="0030009F" w:rsidRDefault="00310276" w:rsidP="00310276">
      <w:pPr>
        <w:tabs>
          <w:tab w:val="left" w:pos="8222"/>
        </w:tabs>
        <w:spacing w:before="120" w:after="120"/>
        <w:ind w:left="851" w:right="902"/>
        <w:jc w:val="both"/>
        <w:rPr>
          <w:rFonts w:ascii="Palatino Linotype" w:hAnsi="Palatino Linotype" w:cs="Arial"/>
          <w:i/>
          <w:sz w:val="22"/>
          <w:szCs w:val="22"/>
          <w:lang w:val="es-MX" w:eastAsia="es-MX"/>
        </w:rPr>
      </w:pPr>
    </w:p>
    <w:p w:rsidR="00310276" w:rsidRPr="0030009F" w:rsidRDefault="00310276" w:rsidP="00310276">
      <w:pPr>
        <w:spacing w:before="240" w:after="240" w:line="360" w:lineRule="auto"/>
        <w:jc w:val="both"/>
        <w:rPr>
          <w:rFonts w:ascii="Palatino Linotype" w:hAnsi="Palatino Linotype" w:cs="Arial"/>
          <w:lang w:val="es-MX" w:eastAsia="es-MX"/>
        </w:rPr>
      </w:pPr>
      <w:r w:rsidRPr="0030009F">
        <w:rPr>
          <w:rFonts w:ascii="Palatino Linotype" w:hAnsi="Palatino Linotype" w:cs="Arial"/>
          <w:lang w:val="es-MX" w:eastAsia="es-MX"/>
        </w:rPr>
        <w:t>Así, el conocimiento de dichos datos afecta la esfera más íntima de su Titular, en razón de que su utilización indebida pueda dar origen a un riesgo grave para éste.</w:t>
      </w:r>
    </w:p>
    <w:p w:rsidR="00310276" w:rsidRPr="0030009F" w:rsidRDefault="00310276" w:rsidP="00310276">
      <w:pPr>
        <w:spacing w:before="240" w:after="240" w:line="360" w:lineRule="auto"/>
        <w:jc w:val="both"/>
        <w:rPr>
          <w:rFonts w:ascii="Palatino Linotype" w:hAnsi="Palatino Linotype" w:cs="Arial"/>
          <w:lang w:val="es-MX" w:eastAsia="es-MX"/>
        </w:rPr>
      </w:pPr>
      <w:r w:rsidRPr="0030009F">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4F2CC4AE" wp14:editId="038220C1">
                <wp:simplePos x="0" y="0"/>
                <wp:positionH relativeFrom="column">
                  <wp:posOffset>168636</wp:posOffset>
                </wp:positionH>
                <wp:positionV relativeFrom="paragraph">
                  <wp:posOffset>2152006</wp:posOffset>
                </wp:positionV>
                <wp:extent cx="5486400" cy="464023"/>
                <wp:effectExtent l="38100" t="38100" r="76200" b="88900"/>
                <wp:wrapNone/>
                <wp:docPr id="3" name="Conector recto 3"/>
                <wp:cNvGraphicFramePr/>
                <a:graphic xmlns:a="http://schemas.openxmlformats.org/drawingml/2006/main">
                  <a:graphicData uri="http://schemas.microsoft.com/office/word/2010/wordprocessingShape">
                    <wps:wsp>
                      <wps:cNvCnPr/>
                      <wps:spPr>
                        <a:xfrm>
                          <a:off x="0" y="0"/>
                          <a:ext cx="5486400" cy="464023"/>
                        </a:xfrm>
                        <a:prstGeom prst="line">
                          <a:avLst/>
                        </a:prstGeom>
                        <a:noFill/>
                        <a:ln w="127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0A5E8"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169.45pt" to="445.3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" strokecolor="#d9d9d9" strokeweight="1pt">
                <v:stroke joinstyle="miter"/>
              </v:line>
            </w:pict>
          </mc:Fallback>
        </mc:AlternateContent>
      </w:r>
      <w:r w:rsidRPr="0030009F">
        <w:rPr>
          <w:rFonts w:ascii="Palatino Linotype" w:hAnsi="Palatino Linotype" w:cs="Arial"/>
          <w:lang w:val="es-MX"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rsidR="00310276" w:rsidRPr="0030009F" w:rsidRDefault="00310276" w:rsidP="00310276">
      <w:pPr>
        <w:spacing w:before="240" w:after="240" w:line="360" w:lineRule="auto"/>
        <w:ind w:right="49"/>
        <w:jc w:val="center"/>
        <w:rPr>
          <w:rFonts w:ascii="Palatino Linotype" w:hAnsi="Palatino Linotype" w:cs="Arial"/>
          <w:lang w:val="es-MX" w:eastAsia="es-MX"/>
        </w:rPr>
      </w:pPr>
      <w:r w:rsidRPr="0030009F">
        <w:rPr>
          <w:rFonts w:ascii="Palatino Linotype" w:hAnsi="Palatino Linotype"/>
          <w:noProof/>
          <w:lang w:val="es-MX" w:eastAsia="es-MX"/>
        </w:rPr>
        <w:lastRenderedPageBreak/>
        <mc:AlternateContent>
          <mc:Choice Requires="wps">
            <w:drawing>
              <wp:anchor distT="0" distB="0" distL="114300" distR="114300" simplePos="0" relativeHeight="251664384" behindDoc="0" locked="0" layoutInCell="1" allowOverlap="1" wp14:anchorId="322F41EA" wp14:editId="5A007184">
                <wp:simplePos x="0" y="0"/>
                <wp:positionH relativeFrom="column">
                  <wp:posOffset>537083</wp:posOffset>
                </wp:positionH>
                <wp:positionV relativeFrom="paragraph">
                  <wp:posOffset>1712595</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DF3B7D" id="Conector recto 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" strokecolor="red" strokeweight="1pt">
                <v:stroke joinstyle="miter"/>
              </v:line>
            </w:pict>
          </mc:Fallback>
        </mc:AlternateContent>
      </w:r>
      <w:r w:rsidRPr="0030009F">
        <w:rPr>
          <w:rFonts w:ascii="Palatino Linotype" w:hAnsi="Palatino Linotype"/>
          <w:noProof/>
          <w:lang w:val="es-MX" w:eastAsia="es-MX"/>
        </w:rPr>
        <w:drawing>
          <wp:inline distT="0" distB="0" distL="0" distR="0" wp14:anchorId="5E0FC80B" wp14:editId="1E7A27D6">
            <wp:extent cx="5736688" cy="2851785"/>
            <wp:effectExtent l="19050" t="19050" r="16510" b="2476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760"/>
                    <a:stretch/>
                  </pic:blipFill>
                  <pic:spPr bwMode="auto">
                    <a:xfrm>
                      <a:off x="0" y="0"/>
                      <a:ext cx="5828770" cy="289756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310276" w:rsidRPr="0030009F" w:rsidRDefault="00310276" w:rsidP="00310276">
      <w:pPr>
        <w:spacing w:before="240" w:after="240" w:line="360" w:lineRule="auto"/>
        <w:jc w:val="both"/>
        <w:rPr>
          <w:rFonts w:ascii="Palatino Linotype" w:hAnsi="Palatino Linotype" w:cs="Arial"/>
          <w:lang w:val="es-MX" w:eastAsia="es-MX"/>
        </w:rPr>
      </w:pPr>
      <w:r w:rsidRPr="0030009F">
        <w:rPr>
          <w:rFonts w:ascii="Palatino Linotype" w:hAnsi="Palatino Linotype" w:cs="Arial"/>
          <w:lang w:val="es-MX" w:eastAsia="es-MX"/>
        </w:rPr>
        <w:t xml:space="preserve">Respecto a la edad, </w:t>
      </w:r>
      <w:r w:rsidRPr="0030009F">
        <w:rPr>
          <w:rFonts w:ascii="Palatino Linotype" w:hAnsi="Palatino Linotype" w:cs="Arial"/>
          <w:lang w:val="es-MX"/>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30009F">
        <w:rPr>
          <w:rFonts w:ascii="Palatino Linotype" w:hAnsi="Palatino Linotype" w:cs="Arial"/>
          <w:lang w:val="es-MX" w:eastAsia="es-MX"/>
        </w:rPr>
        <w:t xml:space="preserve">http://portalanterior.ine.mx/archivos2/portal/credencial/pdf-credencial/ABC_credenciales_ INE_2015.pdf, como se muestra a continuación, en su parte medular: </w:t>
      </w:r>
    </w:p>
    <w:p w:rsidR="00310276" w:rsidRPr="0030009F" w:rsidRDefault="00310276" w:rsidP="00310276">
      <w:pPr>
        <w:spacing w:before="240" w:after="240" w:line="360" w:lineRule="auto"/>
        <w:jc w:val="center"/>
        <w:rPr>
          <w:rFonts w:ascii="Palatino Linotype" w:hAnsi="Palatino Linotype" w:cs="Arial"/>
          <w:lang w:val="es-MX" w:eastAsia="es-MX"/>
        </w:rPr>
      </w:pPr>
      <w:r w:rsidRPr="0030009F">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4F570E6A" wp14:editId="59D0D1E5">
                <wp:simplePos x="0" y="0"/>
                <wp:positionH relativeFrom="margin">
                  <wp:posOffset>1299845</wp:posOffset>
                </wp:positionH>
                <wp:positionV relativeFrom="paragraph">
                  <wp:posOffset>307315</wp:posOffset>
                </wp:positionV>
                <wp:extent cx="2688609" cy="298450"/>
                <wp:effectExtent l="0" t="0" r="16510" b="25400"/>
                <wp:wrapNone/>
                <wp:docPr id="35" name="Rectángulo 35"/>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32BC" id="Rectángulo 35" o:spid="_x0000_s1026" style="position:absolute;margin-left:102.35pt;margin-top:24.2pt;width:211.7pt;height: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Qm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NmotCZ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30009F">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B1132C8" wp14:editId="1DD5EE69">
                <wp:simplePos x="0" y="0"/>
                <wp:positionH relativeFrom="margin">
                  <wp:posOffset>398679</wp:posOffset>
                </wp:positionH>
                <wp:positionV relativeFrom="paragraph">
                  <wp:posOffset>798526</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68F38" id="Rectángulo 36" o:spid="_x0000_s1026" style="position:absolute;margin-left:31.4pt;margin-top:62.9pt;width:60.2pt;height:4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" filled="f" strokecolor="red" strokeweight="1.5pt">
                <w10:wrap anchorx="margin"/>
              </v:rect>
            </w:pict>
          </mc:Fallback>
        </mc:AlternateContent>
      </w:r>
      <w:r w:rsidRPr="0030009F">
        <w:rPr>
          <w:rFonts w:ascii="Palatino Linotype" w:hAnsi="Palatino Linotype"/>
          <w:noProof/>
          <w:lang w:val="es-MX" w:eastAsia="es-MX"/>
        </w:rPr>
        <w:drawing>
          <wp:inline distT="0" distB="0" distL="0" distR="0" wp14:anchorId="3327FE1F" wp14:editId="204CCC25">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4360" cy="1963320"/>
                    </a:xfrm>
                    <a:prstGeom prst="rect">
                      <a:avLst/>
                    </a:prstGeom>
                  </pic:spPr>
                </pic:pic>
              </a:graphicData>
            </a:graphic>
          </wp:inline>
        </w:drawing>
      </w:r>
    </w:p>
    <w:p w:rsidR="00310276" w:rsidRPr="0030009F" w:rsidRDefault="00310276" w:rsidP="00310276">
      <w:pPr>
        <w:widowControl w:val="0"/>
        <w:autoSpaceDE w:val="0"/>
        <w:autoSpaceDN w:val="0"/>
        <w:adjustRightInd w:val="0"/>
        <w:spacing w:before="240" w:after="240" w:line="360" w:lineRule="auto"/>
        <w:jc w:val="center"/>
        <w:rPr>
          <w:rFonts w:ascii="Palatino Linotype" w:hAnsi="Palatino Linotype" w:cs="Arial"/>
          <w:lang w:val="es-MX"/>
        </w:rPr>
      </w:pPr>
      <w:r w:rsidRPr="0030009F">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3D407BF6" wp14:editId="6DE06202">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30BA" id="Rectángulo 31" o:spid="_x0000_s1026" style="position:absolute;margin-left:90.55pt;margin-top:16.25pt;width:197.2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30009F">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41CD82B" wp14:editId="719DC3C2">
                <wp:simplePos x="0" y="0"/>
                <wp:positionH relativeFrom="margin">
                  <wp:posOffset>1148715</wp:posOffset>
                </wp:positionH>
                <wp:positionV relativeFrom="paragraph">
                  <wp:posOffset>1242060</wp:posOffset>
                </wp:positionV>
                <wp:extent cx="2504364" cy="336550"/>
                <wp:effectExtent l="0" t="0" r="10795" b="25400"/>
                <wp:wrapNone/>
                <wp:docPr id="32" name="Rectángulo 32"/>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C7425" id="Rectángulo 32" o:spid="_x0000_s1026" style="position:absolute;margin-left:90.45pt;margin-top:97.8pt;width:197.2pt;height: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" filled="f" strokecolor="red" strokeweight="1.5pt">
                <w10:wrap anchorx="margin"/>
              </v:rect>
            </w:pict>
          </mc:Fallback>
        </mc:AlternateContent>
      </w:r>
      <w:r w:rsidRPr="0030009F">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C6BD705" wp14:editId="6024CA3C">
                <wp:simplePos x="0" y="0"/>
                <wp:positionH relativeFrom="margin">
                  <wp:posOffset>381000</wp:posOffset>
                </wp:positionH>
                <wp:positionV relativeFrom="paragraph">
                  <wp:posOffset>380365</wp:posOffset>
                </wp:positionV>
                <wp:extent cx="375314" cy="1856095"/>
                <wp:effectExtent l="57150" t="38100" r="81915" b="87630"/>
                <wp:wrapNone/>
                <wp:docPr id="34" name="Rectángulo 34"/>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A53B4" id="Rectángulo 34" o:spid="_x0000_s1026" style="position:absolute;margin-left:30pt;margin-top:29.95pt;width:29.55pt;height:14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" filled="f" strokecolor="red" strokeweight="1.5pt">
                <w10:wrap anchorx="margin"/>
              </v:rect>
            </w:pict>
          </mc:Fallback>
        </mc:AlternateContent>
      </w:r>
      <w:r w:rsidRPr="0030009F">
        <w:rPr>
          <w:rFonts w:ascii="Palatino Linotype" w:hAnsi="Palatino Linotype"/>
          <w:noProof/>
          <w:lang w:val="es-MX" w:eastAsia="es-MX"/>
        </w:rPr>
        <w:drawing>
          <wp:inline distT="0" distB="0" distL="0" distR="0" wp14:anchorId="7E6F3D74" wp14:editId="0C958D4B">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4648" cy="2591513"/>
                    </a:xfrm>
                    <a:prstGeom prst="rect">
                      <a:avLst/>
                    </a:prstGeom>
                  </pic:spPr>
                </pic:pic>
              </a:graphicData>
            </a:graphic>
          </wp:inline>
        </w:drawing>
      </w:r>
    </w:p>
    <w:p w:rsidR="00310276" w:rsidRPr="0030009F" w:rsidRDefault="00310276" w:rsidP="00310276">
      <w:pPr>
        <w:widowControl w:val="0"/>
        <w:autoSpaceDE w:val="0"/>
        <w:autoSpaceDN w:val="0"/>
        <w:adjustRightInd w:val="0"/>
        <w:spacing w:before="240" w:after="240" w:line="360" w:lineRule="auto"/>
        <w:jc w:val="both"/>
        <w:rPr>
          <w:rFonts w:ascii="Palatino Linotype" w:hAnsi="Palatino Linotype" w:cs="Arial"/>
          <w:lang w:val="es-MX"/>
        </w:rPr>
      </w:pPr>
      <w:r w:rsidRPr="0030009F">
        <w:rPr>
          <w:rFonts w:ascii="Palatino Linotype" w:hAnsi="Palatino Linotype" w:cs="Arial"/>
          <w:lang w:val="es-MX"/>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rsidR="00310276" w:rsidRPr="0030009F" w:rsidRDefault="00310276" w:rsidP="00310276">
      <w:pPr>
        <w:widowControl w:val="0"/>
        <w:autoSpaceDE w:val="0"/>
        <w:autoSpaceDN w:val="0"/>
        <w:adjustRightInd w:val="0"/>
        <w:spacing w:before="240" w:after="240" w:line="360" w:lineRule="auto"/>
        <w:jc w:val="both"/>
        <w:rPr>
          <w:rFonts w:ascii="Palatino Linotype" w:hAnsi="Palatino Linotype" w:cs="Arial"/>
          <w:lang w:val="es-MX"/>
        </w:rPr>
      </w:pPr>
      <w:r w:rsidRPr="0030009F">
        <w:rPr>
          <w:rFonts w:ascii="Palatino Linotype" w:hAnsi="Palatino Linotype" w:cs="Arial"/>
          <w:lang w:val="es-MX"/>
        </w:rPr>
        <w:t xml:space="preserve">En el caso de la edad, se trata de un dato personal sensible que concierne únicamente a su titular, al corresponder a su esfera más íntima. </w:t>
      </w:r>
    </w:p>
    <w:p w:rsidR="00310276" w:rsidRPr="0030009F" w:rsidRDefault="00310276" w:rsidP="00310276">
      <w:pPr>
        <w:widowControl w:val="0"/>
        <w:autoSpaceDE w:val="0"/>
        <w:autoSpaceDN w:val="0"/>
        <w:adjustRightInd w:val="0"/>
        <w:spacing w:before="240" w:after="240" w:line="360" w:lineRule="auto"/>
        <w:jc w:val="both"/>
        <w:rPr>
          <w:rFonts w:ascii="Palatino Linotype" w:hAnsi="Palatino Linotype" w:cs="Arial"/>
          <w:lang w:val="es-MX"/>
        </w:rPr>
      </w:pPr>
      <w:r w:rsidRPr="0030009F">
        <w:rPr>
          <w:rFonts w:ascii="Palatino Linotype" w:hAnsi="Palatino Linotype" w:cs="Arial"/>
          <w:lang w:val="es-MX"/>
        </w:rPr>
        <w:t>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rsidR="00310276" w:rsidRPr="0030009F" w:rsidRDefault="00310276" w:rsidP="00310276">
      <w:pPr>
        <w:pStyle w:val="Prrafodelista"/>
        <w:widowControl w:val="0"/>
        <w:autoSpaceDE w:val="0"/>
        <w:autoSpaceDN w:val="0"/>
        <w:adjustRightInd w:val="0"/>
        <w:spacing w:before="240" w:after="240" w:line="360" w:lineRule="auto"/>
        <w:ind w:left="0"/>
        <w:jc w:val="both"/>
        <w:rPr>
          <w:rFonts w:ascii="Palatino Linotype" w:hAnsi="Palatino Linotype"/>
        </w:rPr>
      </w:pPr>
      <w:r w:rsidRPr="0030009F">
        <w:rPr>
          <w:rFonts w:ascii="Palatino Linotype" w:hAnsi="Palatino Linotype"/>
        </w:rPr>
        <w:t xml:space="preserve">Por lo que se refiere a la Cartilla de Identidad del Servicio Militar Nacional liberada, es de precisarse que tal documento es expedido por la Secretaría de la Defensa Nacional, en cumplimiento a los artículos 5, cuarto párrafo, de la Constitución Política de los </w:t>
      </w:r>
      <w:r w:rsidRPr="0030009F">
        <w:rPr>
          <w:rFonts w:ascii="Palatino Linotype" w:hAnsi="Palatino Linotype"/>
        </w:rPr>
        <w:lastRenderedPageBreak/>
        <w:t>Estados Unidos Mexicanos, y 1º de la Ley del Servicio Militar, que indican:</w:t>
      </w:r>
    </w:p>
    <w:p w:rsidR="00310276" w:rsidRPr="0030009F" w:rsidRDefault="00310276" w:rsidP="00310276">
      <w:pPr>
        <w:ind w:left="851" w:right="851"/>
        <w:jc w:val="center"/>
        <w:rPr>
          <w:rFonts w:ascii="Palatino Linotype" w:hAnsi="Palatino Linotype" w:cs="Arial"/>
          <w:b/>
          <w:i/>
          <w:sz w:val="22"/>
        </w:rPr>
      </w:pPr>
      <w:bookmarkStart w:id="1" w:name="Artículo_5o"/>
      <w:r w:rsidRPr="0030009F">
        <w:rPr>
          <w:rFonts w:ascii="Palatino Linotype" w:hAnsi="Palatino Linotype" w:cs="Arial"/>
          <w:b/>
          <w:i/>
          <w:sz w:val="22"/>
        </w:rPr>
        <w:t>Constitución Política de los Estados Unidos Mexicanos</w:t>
      </w:r>
    </w:p>
    <w:p w:rsidR="00310276" w:rsidRPr="0030009F" w:rsidRDefault="00310276" w:rsidP="00310276">
      <w:pPr>
        <w:ind w:left="851" w:right="851"/>
        <w:jc w:val="both"/>
        <w:rPr>
          <w:rFonts w:ascii="Palatino Linotype" w:hAnsi="Palatino Linotype" w:cs="Arial"/>
          <w:i/>
          <w:sz w:val="22"/>
        </w:rPr>
      </w:pPr>
      <w:r w:rsidRPr="0030009F">
        <w:rPr>
          <w:rFonts w:ascii="Palatino Linotype" w:hAnsi="Palatino Linotype" w:cs="Arial"/>
          <w:i/>
          <w:sz w:val="22"/>
        </w:rPr>
        <w:t>“</w:t>
      </w:r>
      <w:r w:rsidRPr="0030009F">
        <w:rPr>
          <w:rFonts w:ascii="Palatino Linotype" w:hAnsi="Palatino Linotype" w:cs="Arial"/>
          <w:b/>
          <w:i/>
          <w:sz w:val="22"/>
        </w:rPr>
        <w:t>Artículo 5o</w:t>
      </w:r>
      <w:bookmarkEnd w:id="1"/>
      <w:r w:rsidRPr="0030009F">
        <w:rPr>
          <w:rFonts w:ascii="Palatino Linotype" w:hAnsi="Palatino Linotype" w:cs="Arial"/>
          <w:i/>
          <w:sz w:val="22"/>
        </w:rPr>
        <w:t xml:space="preserve">. </w:t>
      </w:r>
    </w:p>
    <w:p w:rsidR="00310276" w:rsidRPr="0030009F" w:rsidRDefault="00310276" w:rsidP="00310276">
      <w:pPr>
        <w:ind w:left="851" w:right="851"/>
        <w:jc w:val="both"/>
        <w:rPr>
          <w:rFonts w:ascii="Palatino Linotype" w:hAnsi="Palatino Linotype" w:cs="Arial"/>
          <w:i/>
          <w:sz w:val="22"/>
        </w:rPr>
      </w:pPr>
      <w:r w:rsidRPr="0030009F">
        <w:rPr>
          <w:rFonts w:ascii="Palatino Linotype" w:hAnsi="Palatino Linotype" w:cs="Arial"/>
          <w:i/>
          <w:sz w:val="22"/>
        </w:rPr>
        <w:t>[…]</w:t>
      </w:r>
    </w:p>
    <w:p w:rsidR="00310276" w:rsidRPr="0030009F" w:rsidRDefault="00310276" w:rsidP="00310276">
      <w:pPr>
        <w:ind w:left="851" w:right="851"/>
        <w:jc w:val="both"/>
        <w:rPr>
          <w:rFonts w:ascii="Palatino Linotype" w:hAnsi="Palatino Linotype" w:cs="Arial"/>
          <w:i/>
          <w:sz w:val="22"/>
        </w:rPr>
      </w:pPr>
      <w:r w:rsidRPr="0030009F">
        <w:rPr>
          <w:rFonts w:ascii="Palatino Linotype" w:hAnsi="Palatino Linotype" w:cs="Arial"/>
          <w:i/>
          <w:sz w:val="22"/>
        </w:rPr>
        <w:t xml:space="preserve">En cuanto a los servicios públicos, </w:t>
      </w:r>
      <w:r w:rsidRPr="0030009F">
        <w:rPr>
          <w:rFonts w:ascii="Palatino Linotype" w:hAnsi="Palatino Linotype" w:cs="Arial"/>
          <w:b/>
          <w:i/>
          <w:sz w:val="22"/>
          <w:u w:val="single"/>
        </w:rPr>
        <w:t>sólo podrán ser obligatorios, en los términos que establezcan las leyes respectivas, el de las armas</w:t>
      </w:r>
      <w:r w:rsidRPr="0030009F">
        <w:rPr>
          <w:rFonts w:ascii="Palatino Linotype" w:hAnsi="Palatino Linotype" w:cs="Arial"/>
          <w:i/>
          <w:sz w:val="22"/>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310276" w:rsidRPr="0030009F" w:rsidRDefault="00310276" w:rsidP="00310276">
      <w:pPr>
        <w:ind w:left="851" w:right="851"/>
        <w:jc w:val="both"/>
        <w:rPr>
          <w:rFonts w:ascii="Palatino Linotype" w:hAnsi="Palatino Linotype" w:cs="Arial"/>
          <w:i/>
          <w:sz w:val="22"/>
        </w:rPr>
      </w:pPr>
      <w:r w:rsidRPr="0030009F">
        <w:rPr>
          <w:rFonts w:ascii="Palatino Linotype" w:hAnsi="Palatino Linotype" w:cs="Arial"/>
          <w:i/>
          <w:sz w:val="22"/>
        </w:rPr>
        <w:t>…”</w:t>
      </w:r>
    </w:p>
    <w:p w:rsidR="00310276" w:rsidRPr="0030009F" w:rsidRDefault="00310276" w:rsidP="00310276">
      <w:pPr>
        <w:ind w:left="851" w:right="851"/>
        <w:jc w:val="center"/>
        <w:rPr>
          <w:rFonts w:ascii="Palatino Linotype" w:hAnsi="Palatino Linotype" w:cs="Arial"/>
          <w:b/>
          <w:i/>
          <w:sz w:val="22"/>
        </w:rPr>
      </w:pPr>
      <w:bookmarkStart w:id="2" w:name="Artículo_1o"/>
      <w:r w:rsidRPr="0030009F">
        <w:rPr>
          <w:rFonts w:ascii="Palatino Linotype" w:hAnsi="Palatino Linotype" w:cs="Arial"/>
          <w:b/>
          <w:i/>
          <w:sz w:val="22"/>
        </w:rPr>
        <w:t>Ley del Servicio Militar</w:t>
      </w:r>
    </w:p>
    <w:p w:rsidR="00310276" w:rsidRPr="0030009F" w:rsidRDefault="00310276" w:rsidP="00310276">
      <w:pPr>
        <w:ind w:left="851" w:right="851"/>
        <w:jc w:val="both"/>
        <w:rPr>
          <w:rFonts w:ascii="Palatino Linotype" w:hAnsi="Palatino Linotype" w:cs="Arial"/>
          <w:i/>
          <w:sz w:val="22"/>
        </w:rPr>
      </w:pPr>
      <w:r w:rsidRPr="0030009F">
        <w:rPr>
          <w:rFonts w:ascii="Palatino Linotype" w:hAnsi="Palatino Linotype" w:cs="Arial"/>
          <w:i/>
          <w:sz w:val="22"/>
        </w:rPr>
        <w:t>“</w:t>
      </w:r>
      <w:r w:rsidRPr="0030009F">
        <w:rPr>
          <w:rFonts w:ascii="Palatino Linotype" w:hAnsi="Palatino Linotype" w:cs="Arial"/>
          <w:b/>
          <w:i/>
          <w:sz w:val="22"/>
        </w:rPr>
        <w:t>ARTICULO 1</w:t>
      </w:r>
      <w:r w:rsidRPr="0030009F">
        <w:rPr>
          <w:rFonts w:ascii="Palatino Linotype" w:hAnsi="Palatino Linotype" w:cs="Arial"/>
          <w:i/>
          <w:sz w:val="22"/>
        </w:rPr>
        <w:t>º</w:t>
      </w:r>
      <w:bookmarkEnd w:id="2"/>
      <w:r w:rsidRPr="0030009F">
        <w:rPr>
          <w:rFonts w:ascii="Palatino Linotype" w:hAnsi="Palatino Linotype" w:cs="Arial"/>
          <w:i/>
          <w:sz w:val="22"/>
        </w:rPr>
        <w:t xml:space="preserve">.- De acuerdo con lo dispuesto en el artículo 5º de la Constitución Política de los Estados Unidos Mexicanos, </w:t>
      </w:r>
      <w:r w:rsidRPr="0030009F">
        <w:rPr>
          <w:rFonts w:ascii="Palatino Linotype" w:hAnsi="Palatino Linotype" w:cs="Arial"/>
          <w:b/>
          <w:i/>
          <w:sz w:val="22"/>
          <w:u w:val="single"/>
        </w:rPr>
        <w:t>se declara obligatorio</w:t>
      </w:r>
      <w:r w:rsidRPr="0030009F">
        <w:rPr>
          <w:rFonts w:ascii="Palatino Linotype" w:hAnsi="Palatino Linotype" w:cs="Arial"/>
          <w:i/>
          <w:sz w:val="22"/>
        </w:rPr>
        <w:t xml:space="preserve"> y de orden público </w:t>
      </w:r>
      <w:r w:rsidRPr="0030009F">
        <w:rPr>
          <w:rFonts w:ascii="Palatino Linotype" w:hAnsi="Palatino Linotype" w:cs="Arial"/>
          <w:b/>
          <w:i/>
          <w:sz w:val="22"/>
          <w:u w:val="single"/>
        </w:rPr>
        <w:t>el servicio de las armas para todos los mexicanos por nacimiento o naturalización</w:t>
      </w:r>
      <w:r w:rsidRPr="0030009F">
        <w:rPr>
          <w:rFonts w:ascii="Palatino Linotype" w:hAnsi="Palatino Linotype" w:cs="Arial"/>
          <w:i/>
          <w:sz w:val="22"/>
        </w:rPr>
        <w:t xml:space="preserve">, quienes lo prestarán en el Ejército o en la Armada, como soldados, clases u oficiales, </w:t>
      </w:r>
      <w:r w:rsidRPr="0030009F">
        <w:rPr>
          <w:rFonts w:ascii="Palatino Linotype" w:hAnsi="Palatino Linotype" w:cs="Arial"/>
          <w:b/>
          <w:i/>
          <w:sz w:val="22"/>
          <w:u w:val="single"/>
        </w:rPr>
        <w:t>de acuerdo con sus capacidades y aptitudes</w:t>
      </w:r>
      <w:r w:rsidRPr="0030009F">
        <w:rPr>
          <w:rFonts w:ascii="Palatino Linotype" w:hAnsi="Palatino Linotype" w:cs="Arial"/>
          <w:i/>
          <w:sz w:val="22"/>
        </w:rPr>
        <w:t>.”</w:t>
      </w:r>
    </w:p>
    <w:p w:rsidR="00310276" w:rsidRPr="0030009F" w:rsidRDefault="00310276" w:rsidP="00310276">
      <w:pPr>
        <w:ind w:left="851" w:right="851"/>
        <w:jc w:val="both"/>
        <w:rPr>
          <w:rFonts w:ascii="Palatino Linotype" w:hAnsi="Palatino Linotype"/>
        </w:rPr>
      </w:pPr>
      <w:r w:rsidRPr="0030009F">
        <w:rPr>
          <w:rFonts w:ascii="Palatino Linotype" w:hAnsi="Palatino Linotype" w:cs="Arial"/>
          <w:sz w:val="22"/>
        </w:rPr>
        <w:t>(Énfasis añadido)</w:t>
      </w:r>
    </w:p>
    <w:p w:rsidR="00310276" w:rsidRPr="0030009F" w:rsidRDefault="00310276" w:rsidP="00310276"/>
    <w:p w:rsidR="00310276" w:rsidRPr="0030009F" w:rsidRDefault="00310276" w:rsidP="00310276">
      <w:pPr>
        <w:spacing w:before="240" w:after="240" w:line="360" w:lineRule="auto"/>
        <w:jc w:val="both"/>
        <w:rPr>
          <w:rFonts w:ascii="Palatino Linotype" w:hAnsi="Palatino Linotype"/>
        </w:rPr>
      </w:pPr>
      <w:r w:rsidRPr="0030009F">
        <w:rPr>
          <w:rFonts w:ascii="Palatino Linotype" w:hAnsi="Palatino Linotype"/>
        </w:rPr>
        <w:t xml:space="preserve">En este sentido es de suma importancia mencionar que el referido documento contiene los datos consistentes en nombre, fecha y lugar de nacimiento, nombre de padres, grado máximo de estudios, domicilio, firma, fotografía, huella digital y CURP, mismos que de acuerdo a su naturaleza jurídica hacen identificable al titular de los mismos, es decir, son datos personales razón por la cual en términos de lo establecido en el artículo 3 fracción IX de la Ley de Transparencia, así como en el numeral 4 fracción XI de la Ley de Protección de Datos; ambas vigentes en la Entidad federativa, mismos que deben ser clasificados como confidenciales conforme a lo establecido en el artículo 143 fracción I de la </w:t>
      </w:r>
      <w:hyperlink r:id="rId11" w:tgtFrame="_blank" w:history="1">
        <w:r w:rsidRPr="0030009F">
          <w:rPr>
            <w:rStyle w:val="Hipervnculo"/>
            <w:rFonts w:ascii="Palatino Linotype" w:hAnsi="Palatino Linotype"/>
          </w:rPr>
          <w:t>Ley de Transparencia y Acceso a la Información Pública del Estado de México y Municipios</w:t>
        </w:r>
      </w:hyperlink>
      <w:r w:rsidRPr="0030009F">
        <w:rPr>
          <w:rFonts w:ascii="Palatino Linotype" w:hAnsi="Palatino Linotype"/>
        </w:rPr>
        <w:t>.</w:t>
      </w:r>
    </w:p>
    <w:p w:rsidR="00310276" w:rsidRPr="0030009F" w:rsidRDefault="00310276" w:rsidP="00310276">
      <w:pPr>
        <w:spacing w:before="240" w:after="240" w:line="360" w:lineRule="auto"/>
        <w:jc w:val="both"/>
        <w:rPr>
          <w:rFonts w:ascii="Palatino Linotype" w:hAnsi="Palatino Linotype"/>
        </w:rPr>
      </w:pPr>
      <w:r w:rsidRPr="0030009F">
        <w:rPr>
          <w:rFonts w:ascii="Palatino Linotype" w:hAnsi="Palatino Linotype"/>
        </w:rPr>
        <w:lastRenderedPageBreak/>
        <w:t>En esta tesitura es pertinente referir que los solicitantes de una licencia de funcionamiento deben adjuntar diversa documentación entre la que se sobresale la consistente en el documento por virtud del cual se acredite la propiedad o posesión del bien inmueble en donde se pretender ejercer la actividad comercial, sobre este punto en particular debe mencionarse que la propiedad o posesión de un bien inmueble se acredita con los títulos de propiedad y/o contratos de compraventa, en donde se establecen las características del predio, medidas y colindancias, nombre del comprador, vendedor y colindantes, precio pactado, forma de pago, etcétera, datos que invariablemente reflejan cuestiones patrimoniales del propietario o poseedor que debido a su naturaleza los mismos deben ser clasificados como totalmente confidenciales, debido a que de hacerse públicos los mismos no abonan a la transparencia y rendición de cuentas, en virtud de que se trata de información relativa a personas que no tienen el carácter de servidores públicos.</w:t>
      </w:r>
    </w:p>
    <w:p w:rsidR="00310276" w:rsidRPr="00A1379B" w:rsidRDefault="00310276" w:rsidP="00310276">
      <w:pPr>
        <w:autoSpaceDE w:val="0"/>
        <w:autoSpaceDN w:val="0"/>
        <w:adjustRightInd w:val="0"/>
        <w:spacing w:before="240" w:after="240" w:line="360" w:lineRule="auto"/>
        <w:jc w:val="both"/>
        <w:rPr>
          <w:rFonts w:ascii="Palatino Linotype" w:hAnsi="Palatino Linotype"/>
        </w:rPr>
      </w:pPr>
      <w:r w:rsidRPr="0030009F">
        <w:rPr>
          <w:rFonts w:ascii="Palatino Linotype" w:hAnsi="Palatino Linotype"/>
        </w:rPr>
        <w:t xml:space="preserve">En este sentido debe mencionarse que el Sujeto Obligado deberá emitir el acuerdo que la clasifique como confidencial, debiendo emitir el acuerdo debidamente fundado y motivado en términos de lo establecido en los artículos 3, fracciones IX, XX y XXI; 49 fracción VIII; 91, 143 y 149 de la Ley de Transparencia y Acceso a la Información Pública del Estado de México y Municipios, de </w:t>
      </w:r>
      <w:r w:rsidRPr="0030009F">
        <w:rPr>
          <w:rFonts w:ascii="Palatino Linotype" w:hAnsi="Palatino Linotype"/>
          <w:lang w:val="es-MX"/>
        </w:rPr>
        <w:t>los</w:t>
      </w:r>
      <w:r w:rsidRPr="00415134">
        <w:rPr>
          <w:rFonts w:ascii="Palatino Linotype" w:hAnsi="Palatino Linotype"/>
          <w:lang w:val="es-MX"/>
        </w:rPr>
        <w:t xml:space="preserve">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415134">
        <w:rPr>
          <w:rFonts w:ascii="Palatino Linotype" w:hAnsi="Palatino Linotype"/>
        </w:rPr>
        <w:t xml:space="preserve">estén </w:t>
      </w:r>
      <w:r w:rsidRPr="00415134">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w:t>
      </w:r>
      <w:r w:rsidRPr="00415134">
        <w:rPr>
          <w:rFonts w:ascii="Palatino Linotype" w:hAnsi="Palatino Linotype"/>
          <w:lang w:val="es-MX"/>
        </w:rPr>
        <w:lastRenderedPageBreak/>
        <w:t xml:space="preserve">justificado en la Ley, lo anterior en términos de lo dispuesto por los artículos 6, 22 38 y 43, de la Ley de Protección de Datos Personales del Estado de México. </w:t>
      </w:r>
    </w:p>
    <w:p w:rsidR="00310276" w:rsidRPr="00415134" w:rsidRDefault="00310276" w:rsidP="00310276">
      <w:pPr>
        <w:autoSpaceDE w:val="0"/>
        <w:autoSpaceDN w:val="0"/>
        <w:adjustRightInd w:val="0"/>
        <w:spacing w:before="240" w:after="240" w:line="360" w:lineRule="auto"/>
        <w:jc w:val="both"/>
        <w:rPr>
          <w:rFonts w:ascii="Palatino Linotype" w:hAnsi="Palatino Linotype"/>
          <w:lang w:val="es-MX"/>
        </w:rPr>
      </w:pPr>
      <w:r w:rsidRPr="00415134">
        <w:rPr>
          <w:rFonts w:ascii="Palatino Linotype" w:hAnsi="Palatino Linotype"/>
          <w:lang w:val="es-MX"/>
        </w:rPr>
        <w:t>De este modo, en armonía entre los principios constitucionales de máxima publicidad y de protección de datos personales, la Ley permite la clasificación de aquella información relacionada con la vida privada de los particulares y de los servidores públicos.</w:t>
      </w:r>
    </w:p>
    <w:p w:rsidR="00310276" w:rsidRPr="00415134" w:rsidRDefault="00310276" w:rsidP="00310276">
      <w:pPr>
        <w:autoSpaceDE w:val="0"/>
        <w:autoSpaceDN w:val="0"/>
        <w:adjustRightInd w:val="0"/>
        <w:spacing w:before="240" w:after="240" w:line="360" w:lineRule="auto"/>
        <w:jc w:val="both"/>
        <w:rPr>
          <w:rFonts w:ascii="Palatino Linotype" w:hAnsi="Palatino Linotype"/>
          <w:lang w:val="es-MX"/>
        </w:rPr>
      </w:pPr>
      <w:r w:rsidRPr="00415134">
        <w:rPr>
          <w:rFonts w:ascii="Palatino Linotype" w:hAnsi="Palatino Linotype"/>
          <w:lang w:val="es-MX"/>
        </w:rPr>
        <w:t xml:space="preserve">Así, los LINEAMIENTOS GENERALES EN MATERIA DE CLASIFICACIÓN Y DESCLASIFICACIÓN DE LA INFORMACIÓN, ASÍ COMO PARA LA ELABORACIÓN DE VERSIONES PÚBLICAS, emitidos por el Consejo Nacional de Transparencia, señalan en el caso específico, la información </w:t>
      </w:r>
      <w:r>
        <w:rPr>
          <w:rFonts w:ascii="Palatino Linotype" w:hAnsi="Palatino Linotype"/>
          <w:lang w:val="es-MX"/>
        </w:rPr>
        <w:t xml:space="preserve">relacionada con las identificaciones oficiales vigentes, así como los documentos por virtud de los cuales se acredite la propiedad o posesión, en virtud de que los mismos </w:t>
      </w:r>
      <w:r w:rsidRPr="00415134">
        <w:rPr>
          <w:rFonts w:ascii="Palatino Linotype" w:hAnsi="Palatino Linotype"/>
          <w:lang w:val="es-MX"/>
        </w:rPr>
        <w:t xml:space="preserve">contienen los datos personales </w:t>
      </w:r>
      <w:r>
        <w:rPr>
          <w:rFonts w:ascii="Palatino Linotype" w:hAnsi="Palatino Linotype"/>
          <w:lang w:val="es-MX"/>
        </w:rPr>
        <w:t>de personas que no son servidores públicos, aunado a que reflejan datos relativos al patrimonio</w:t>
      </w:r>
      <w:r w:rsidRPr="00415134">
        <w:rPr>
          <w:rFonts w:ascii="Palatino Linotype" w:hAnsi="Palatino Linotype"/>
          <w:lang w:val="es-MX"/>
        </w:rPr>
        <w:t xml:space="preserve">, que de hacerse públicos afectarían su intimidad y vida privada; es por ello que </w:t>
      </w:r>
      <w:r>
        <w:rPr>
          <w:rFonts w:ascii="Palatino Linotype" w:hAnsi="Palatino Linotype"/>
          <w:lang w:val="es-MX"/>
        </w:rPr>
        <w:t xml:space="preserve">los mismos </w:t>
      </w:r>
      <w:r w:rsidRPr="00415134">
        <w:rPr>
          <w:rFonts w:ascii="Palatino Linotype" w:hAnsi="Palatino Linotype"/>
          <w:lang w:val="es-MX"/>
        </w:rPr>
        <w:t>se consideran confidenciales, por tratarse de información que sólo su titular o personas autorizadas tienen el acceso o consulta de dicha información patrimonial, que es considerada como información confidencial en términos del artículo 143 de la Ley de Transparencia y Acceso a la Información Pública del Estado de México y Municipios, en razón de que con su difusión se estaría revelando información de una persona física o jurídica colectiva.</w:t>
      </w:r>
    </w:p>
    <w:p w:rsidR="00310276" w:rsidRPr="00415134" w:rsidRDefault="00310276" w:rsidP="00310276">
      <w:pPr>
        <w:autoSpaceDE w:val="0"/>
        <w:autoSpaceDN w:val="0"/>
        <w:adjustRightInd w:val="0"/>
        <w:spacing w:before="240" w:after="240" w:line="360" w:lineRule="auto"/>
        <w:jc w:val="both"/>
        <w:rPr>
          <w:rFonts w:ascii="Palatino Linotype" w:hAnsi="Palatino Linotype"/>
        </w:rPr>
      </w:pPr>
      <w:r w:rsidRPr="00415134">
        <w:rPr>
          <w:rFonts w:ascii="Palatino Linotype" w:hAnsi="Palatino Linotype"/>
          <w:lang w:val="es-MX"/>
        </w:rPr>
        <w:t xml:space="preserve">En este sentido </w:t>
      </w:r>
      <w:r w:rsidRPr="00415134">
        <w:rPr>
          <w:rFonts w:ascii="Palatino Linotype" w:hAnsi="Palatino Linotype"/>
        </w:rPr>
        <w:t xml:space="preserve">se destaca que la clasificación que elabore el Sujeto Obligado debe cumplir con las formalidades exigidas en la Ley, por lo que </w:t>
      </w:r>
      <w:r w:rsidRPr="00415134">
        <w:rPr>
          <w:rFonts w:ascii="Palatino Linotype" w:hAnsi="Palatino Linotype"/>
          <w:lang w:val="es-ES_tradnl"/>
        </w:rPr>
        <w:t xml:space="preserve">para tal efecto emitirá el </w:t>
      </w:r>
      <w:r w:rsidRPr="00415134">
        <w:rPr>
          <w:rFonts w:ascii="Palatino Linotype" w:hAnsi="Palatino Linotype"/>
        </w:rPr>
        <w:t xml:space="preserve">Acuerdo del Comité de Transparencia en términos de la Ley de Transparencia y Acceso a la Información Pública del Estado de México y los Lineamientos Generales en Materia </w:t>
      </w:r>
      <w:r w:rsidRPr="00415134">
        <w:rPr>
          <w:rFonts w:ascii="Palatino Linotype" w:hAnsi="Palatino Linotype"/>
        </w:rPr>
        <w:lastRenderedPageBreak/>
        <w:t>de Clasificación y Desclasificación de la Información, Así Como Para la Elaboración de Versiones Públicas emitidos por el Consejo Nacional de Transparencia, con el cual sustentara la clasificación de la información materia de la solicitud.</w:t>
      </w:r>
    </w:p>
    <w:p w:rsidR="00310276" w:rsidRPr="00415134" w:rsidRDefault="00310276" w:rsidP="00310276">
      <w:pPr>
        <w:autoSpaceDE w:val="0"/>
        <w:autoSpaceDN w:val="0"/>
        <w:adjustRightInd w:val="0"/>
        <w:spacing w:before="240" w:after="240" w:line="360" w:lineRule="auto"/>
        <w:jc w:val="both"/>
        <w:rPr>
          <w:rFonts w:ascii="Palatino Linotype" w:hAnsi="Palatino Linotype"/>
        </w:rPr>
      </w:pPr>
      <w:r w:rsidRPr="00415134">
        <w:rPr>
          <w:rFonts w:ascii="Palatino Linotype" w:hAnsi="Palatino Linotype"/>
        </w:rPr>
        <w:t>Efectivamente, cuando se clasifica información como confidencial o reservada es importante someterlo al Comité de Transparencia, quien debe confirmar, modificar o revocar la clasificación.</w:t>
      </w:r>
    </w:p>
    <w:p w:rsidR="00310276" w:rsidRPr="00415134" w:rsidRDefault="00310276" w:rsidP="00310276">
      <w:pPr>
        <w:autoSpaceDE w:val="0"/>
        <w:autoSpaceDN w:val="0"/>
        <w:adjustRightInd w:val="0"/>
        <w:spacing w:before="240" w:after="240" w:line="360" w:lineRule="auto"/>
        <w:jc w:val="both"/>
        <w:rPr>
          <w:rFonts w:ascii="Palatino Linotype" w:hAnsi="Palatino Linotype"/>
        </w:rPr>
      </w:pPr>
      <w:r w:rsidRPr="00415134">
        <w:rPr>
          <w:rFonts w:ascii="Palatino Linotype" w:hAnsi="Palatino Linotype"/>
        </w:rPr>
        <w:t>Por lo tanto, el Comité de Transparencia del Sujeto Obligado deberá emitir el Acuerdo de Clasificación correspondiente debidamente fundado y motivado, por virtud del cual sustente la confidencialidad de la información materia del presente asunto, el referido acuerdo deberá cumplir cabalmente las formalidades previstas en los artículos 3, fracciones IX, XX y XXI; 49 fracción VIII; 91, 143 y 149 de la Ley de Transparencia y Acceso a la Información Pública del Estado de México y Municipios, cobrando aplicación lo que señala la jurisprudencia de la novena época visible en el Semanario Judicial de la Federación y su Gaceta. Instancia: Tribunales Colegiados de Circuito. Tesis I.4o.A.J/43 (9a.) bajo el número de registro 175082 cuyo rubro y texto esgrime;</w:t>
      </w:r>
    </w:p>
    <w:p w:rsidR="00310276" w:rsidRPr="00415134" w:rsidRDefault="00310276" w:rsidP="00310276">
      <w:pPr>
        <w:autoSpaceDE w:val="0"/>
        <w:autoSpaceDN w:val="0"/>
        <w:adjustRightInd w:val="0"/>
        <w:ind w:left="851" w:right="851"/>
        <w:jc w:val="both"/>
        <w:rPr>
          <w:rFonts w:ascii="Palatino Linotype" w:hAnsi="Palatino Linotype"/>
          <w:b/>
          <w:bCs/>
          <w:i/>
          <w:sz w:val="22"/>
          <w:szCs w:val="22"/>
        </w:rPr>
      </w:pPr>
      <w:r w:rsidRPr="00415134">
        <w:rPr>
          <w:rFonts w:ascii="Palatino Linotype" w:hAnsi="Palatino Linotype"/>
          <w:b/>
          <w:bCs/>
          <w:i/>
          <w:sz w:val="22"/>
          <w:szCs w:val="22"/>
        </w:rPr>
        <w:t>FUNDAMENTACIÓN Y MOTIVACIÓN. EL ASPECTO FORMAL DE LA GARANTÍA Y SU FINALIDAD SE TRADUCEN EN EXPLICAR, JUSTIFICAR, POSIBILITAR LA DEFENSA Y COMUNICAR LA DECISIÓN.</w:t>
      </w:r>
    </w:p>
    <w:p w:rsidR="00310276" w:rsidRPr="00415134" w:rsidRDefault="00310276" w:rsidP="00310276">
      <w:pPr>
        <w:autoSpaceDE w:val="0"/>
        <w:autoSpaceDN w:val="0"/>
        <w:adjustRightInd w:val="0"/>
        <w:ind w:left="851" w:right="851"/>
        <w:jc w:val="both"/>
        <w:rPr>
          <w:rFonts w:ascii="Palatino Linotype" w:hAnsi="Palatino Linotype"/>
          <w:i/>
          <w:sz w:val="22"/>
          <w:szCs w:val="22"/>
        </w:rPr>
      </w:pPr>
      <w:r w:rsidRPr="00415134">
        <w:rPr>
          <w:rFonts w:ascii="Palatino Linotype" w:hAnsi="Palatino Linotype"/>
          <w:i/>
          <w:sz w:val="22"/>
          <w:szCs w:val="22"/>
        </w:rPr>
        <w:br/>
        <w:t>El contenido formal de la garantía de legalidad prevista en el artículo </w:t>
      </w:r>
      <w:hyperlink r:id="rId12" w:history="1">
        <w:r w:rsidRPr="00415134">
          <w:rPr>
            <w:rStyle w:val="Hipervnculo"/>
            <w:rFonts w:ascii="Palatino Linotype" w:hAnsi="Palatino Linotype"/>
            <w:i/>
            <w:sz w:val="22"/>
            <w:szCs w:val="22"/>
          </w:rPr>
          <w:t>16 constitucional</w:t>
        </w:r>
      </w:hyperlink>
      <w:r w:rsidRPr="00415134">
        <w:rPr>
          <w:rFonts w:ascii="Palatino Linotype" w:hAnsi="Palatino Linotype"/>
          <w:i/>
          <w:sz w:val="22"/>
          <w:szCs w:val="22"/>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415134">
        <w:rPr>
          <w:rFonts w:ascii="Palatino Linotype" w:hAnsi="Palatino Linotype"/>
          <w:i/>
          <w:sz w:val="22"/>
          <w:szCs w:val="22"/>
        </w:rPr>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10276" w:rsidRPr="00415134" w:rsidRDefault="00310276" w:rsidP="00310276">
      <w:pPr>
        <w:autoSpaceDE w:val="0"/>
        <w:autoSpaceDN w:val="0"/>
        <w:adjustRightInd w:val="0"/>
        <w:ind w:left="851" w:right="851"/>
        <w:jc w:val="both"/>
        <w:rPr>
          <w:rFonts w:ascii="Palatino Linotype" w:hAnsi="Palatino Linotype"/>
        </w:rPr>
      </w:pPr>
    </w:p>
    <w:p w:rsidR="00310276" w:rsidRPr="00AB5E69" w:rsidRDefault="00310276" w:rsidP="00310276">
      <w:pPr>
        <w:autoSpaceDE w:val="0"/>
        <w:autoSpaceDN w:val="0"/>
        <w:adjustRightInd w:val="0"/>
        <w:spacing w:before="240" w:after="240" w:line="360" w:lineRule="auto"/>
        <w:jc w:val="both"/>
        <w:rPr>
          <w:rFonts w:ascii="Palatino Linotype" w:hAnsi="Palatino Linotype"/>
        </w:rPr>
      </w:pPr>
      <w:r w:rsidRPr="00415134">
        <w:rPr>
          <w:rFonts w:ascii="Palatino Linotype" w:hAnsi="Palatino Linotype"/>
        </w:rPr>
        <w:t>Lo anterior es así, toda vez que no se debe perder de vista que para clasificar como confidencial la información debe de ser acorde a lo establecido por la ley aplicable y de acuerdo a un razonamiento lógico jurídico que justifique la hipótesis de la pretendida clasificación, y acompañar el respectivo acuerdo de clasificación.</w:t>
      </w:r>
    </w:p>
    <w:p w:rsidR="00310276" w:rsidRPr="00CC4FB1" w:rsidRDefault="00310276" w:rsidP="00310276">
      <w:pPr>
        <w:spacing w:before="240" w:after="240" w:line="360" w:lineRule="auto"/>
        <w:jc w:val="both"/>
        <w:rPr>
          <w:rFonts w:ascii="Palatino Linotype" w:hAnsi="Palatino Linotype"/>
        </w:rPr>
      </w:pPr>
      <w:r w:rsidRPr="001C0A63">
        <w:rPr>
          <w:rFonts w:ascii="Palatino Linotype" w:hAnsi="Palatino Linotype" w:cs="Arial"/>
          <w:b/>
          <w:sz w:val="28"/>
          <w:szCs w:val="28"/>
        </w:rPr>
        <w:t xml:space="preserve">Elaboración de versión pública. </w:t>
      </w:r>
      <w:r w:rsidRPr="001C0A63">
        <w:rPr>
          <w:rFonts w:ascii="Palatino Linotype" w:hAnsi="Palatino Linotype" w:cs="Arial"/>
          <w:bCs/>
          <w:color w:val="000000"/>
        </w:rPr>
        <w:t xml:space="preserve">Como fue debidamente apuntado, el </w:t>
      </w:r>
      <w:r w:rsidRPr="001C0A63">
        <w:rPr>
          <w:rFonts w:ascii="Palatino Linotype" w:hAnsi="Palatino Linotype" w:cs="Arial"/>
          <w:b/>
          <w:bCs/>
          <w:color w:val="000000"/>
        </w:rPr>
        <w:t>SUJETO OBLIGADO</w:t>
      </w:r>
      <w:r w:rsidRPr="001C0A63">
        <w:rPr>
          <w:rFonts w:ascii="Palatino Linotype" w:hAnsi="Palatino Linotype" w:cs="Arial"/>
          <w:bCs/>
          <w:color w:val="000000"/>
        </w:rPr>
        <w:t xml:space="preserve"> debe satisfacer la solicitud de acceso a la información; sin embargo, por cuanto hace a los documentos en que todo caso entregará al </w:t>
      </w:r>
      <w:r w:rsidRPr="001C0A63">
        <w:rPr>
          <w:rFonts w:ascii="Palatino Linotype" w:hAnsi="Palatino Linotype" w:cs="Arial"/>
          <w:b/>
          <w:bCs/>
          <w:color w:val="000000"/>
        </w:rPr>
        <w:t>RECURRENTE</w:t>
      </w:r>
      <w:r w:rsidRPr="001C0A63">
        <w:rPr>
          <w:rFonts w:ascii="Palatino Linotype" w:hAnsi="Palatino Linotype" w:cs="Arial"/>
          <w:bCs/>
          <w:color w:val="000000"/>
        </w:rPr>
        <w:t xml:space="preserve"> deberá hacerse en versiones públicas, atento a lo siguiente:</w:t>
      </w:r>
    </w:p>
    <w:p w:rsidR="00310276" w:rsidRPr="001C0A63" w:rsidRDefault="00310276" w:rsidP="00310276">
      <w:pPr>
        <w:autoSpaceDE w:val="0"/>
        <w:autoSpaceDN w:val="0"/>
        <w:adjustRightInd w:val="0"/>
        <w:spacing w:before="240" w:after="240" w:line="360" w:lineRule="auto"/>
        <w:jc w:val="both"/>
        <w:rPr>
          <w:rFonts w:ascii="Palatino Linotype" w:hAnsi="Palatino Linotype" w:cs="Arial"/>
          <w:bCs/>
        </w:rPr>
      </w:pPr>
      <w:r w:rsidRPr="001C0A63">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w:t>
      </w:r>
      <w:r>
        <w:rPr>
          <w:rFonts w:ascii="Palatino Linotype" w:hAnsi="Palatino Linotype" w:cs="Arial"/>
          <w:bCs/>
        </w:rPr>
        <w:t xml:space="preserve"> </w:t>
      </w:r>
      <w:r w:rsidRPr="001C0A63">
        <w:rPr>
          <w:rFonts w:ascii="Palatino Linotype" w:hAnsi="Palatino Linotype" w:cs="Arial"/>
          <w:bCs/>
        </w:rPr>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10276" w:rsidRPr="001C0A63" w:rsidRDefault="00310276" w:rsidP="00310276">
      <w:pPr>
        <w:autoSpaceDE w:val="0"/>
        <w:autoSpaceDN w:val="0"/>
        <w:adjustRightInd w:val="0"/>
        <w:spacing w:before="240" w:after="240" w:line="360" w:lineRule="auto"/>
        <w:jc w:val="both"/>
        <w:rPr>
          <w:rFonts w:ascii="Palatino Linotype" w:hAnsi="Palatino Linotype" w:cs="Arial"/>
        </w:rPr>
      </w:pPr>
      <w:r w:rsidRPr="001C0A63">
        <w:rPr>
          <w:rFonts w:ascii="Palatino Linotype" w:hAnsi="Palatino Linotype" w:cs="Arial"/>
          <w:bCs/>
        </w:rPr>
        <w:lastRenderedPageBreak/>
        <w:t>Al respecto, los</w:t>
      </w:r>
      <w:r w:rsidRPr="001C0A63">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310276" w:rsidRPr="001C0A63" w:rsidRDefault="00310276" w:rsidP="00310276">
      <w:pPr>
        <w:autoSpaceDE w:val="0"/>
        <w:autoSpaceDN w:val="0"/>
        <w:adjustRightInd w:val="0"/>
        <w:ind w:left="851" w:right="851"/>
        <w:jc w:val="both"/>
        <w:rPr>
          <w:rFonts w:ascii="Palatino Linotype" w:hAnsi="Palatino Linotype" w:cs="Arial"/>
          <w:b/>
          <w:i/>
          <w:sz w:val="22"/>
          <w:szCs w:val="22"/>
        </w:rPr>
      </w:pPr>
      <w:r w:rsidRPr="001C0A63">
        <w:rPr>
          <w:rFonts w:ascii="Palatino Linotype" w:hAnsi="Palatino Linotype" w:cs="Arial"/>
          <w:b/>
          <w:i/>
          <w:sz w:val="22"/>
          <w:szCs w:val="22"/>
        </w:rPr>
        <w:t>Artículo 3. Para los efectos de la presente Ley se entenderá por:</w:t>
      </w:r>
    </w:p>
    <w:p w:rsidR="00310276" w:rsidRPr="001C0A63" w:rsidRDefault="00310276" w:rsidP="00310276">
      <w:pPr>
        <w:autoSpaceDE w:val="0"/>
        <w:autoSpaceDN w:val="0"/>
        <w:adjustRightInd w:val="0"/>
        <w:ind w:left="851" w:right="851"/>
        <w:jc w:val="both"/>
        <w:rPr>
          <w:rFonts w:ascii="Palatino Linotype" w:hAnsi="Palatino Linotype" w:cs="Arial"/>
          <w:b/>
          <w:i/>
          <w:sz w:val="22"/>
          <w:szCs w:val="22"/>
        </w:rPr>
      </w:pPr>
      <w:r w:rsidRPr="001C0A63">
        <w:rPr>
          <w:rFonts w:ascii="Palatino Linotype" w:hAnsi="Palatino Linotype" w:cs="Arial"/>
          <w:b/>
          <w:i/>
          <w:sz w:val="22"/>
          <w:szCs w:val="22"/>
        </w:rPr>
        <w:t>…</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IX. Datos personales:</w:t>
      </w:r>
      <w:r w:rsidRPr="001C0A6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XX. Información clasificada:</w:t>
      </w:r>
      <w:r w:rsidRPr="001C0A63">
        <w:rPr>
          <w:rFonts w:ascii="Palatino Linotype" w:hAnsi="Palatino Linotype" w:cs="Arial"/>
          <w:i/>
          <w:sz w:val="22"/>
          <w:szCs w:val="22"/>
        </w:rPr>
        <w:t xml:space="preserve"> Aquella considerada por la presente Ley como reservada o confidencial;</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XXI. Información confidencial:</w:t>
      </w:r>
      <w:r w:rsidRPr="001C0A6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w:t>
      </w:r>
    </w:p>
    <w:p w:rsidR="00310276" w:rsidRPr="001C0A63" w:rsidRDefault="00310276" w:rsidP="00310276">
      <w:pPr>
        <w:autoSpaceDE w:val="0"/>
        <w:autoSpaceDN w:val="0"/>
        <w:adjustRightInd w:val="0"/>
        <w:ind w:left="851" w:right="851"/>
        <w:jc w:val="both"/>
        <w:rPr>
          <w:rFonts w:ascii="Palatino Linotype" w:hAnsi="Palatino Linotype"/>
          <w:i/>
          <w:sz w:val="22"/>
          <w:szCs w:val="22"/>
        </w:rPr>
      </w:pPr>
      <w:r w:rsidRPr="001C0A63">
        <w:rPr>
          <w:rFonts w:ascii="Palatino Linotype" w:hAnsi="Palatino Linotype"/>
          <w:b/>
          <w:i/>
          <w:sz w:val="22"/>
          <w:szCs w:val="22"/>
        </w:rPr>
        <w:t>XXXII. Protección de Datos Personales:</w:t>
      </w:r>
      <w:r w:rsidRPr="001C0A63">
        <w:rPr>
          <w:rFonts w:ascii="Palatino Linotype" w:hAnsi="Palatino Linotype"/>
          <w:i/>
          <w:sz w:val="22"/>
          <w:szCs w:val="22"/>
        </w:rPr>
        <w:t xml:space="preserve"> Derecho humano que tutela la privacidad de datos personales en poder de los sujetos obligados y sujetos particulares;</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i/>
          <w:sz w:val="22"/>
          <w:szCs w:val="22"/>
        </w:rPr>
        <w:t>…</w:t>
      </w:r>
    </w:p>
    <w:p w:rsidR="00310276" w:rsidRPr="001C0A63" w:rsidRDefault="00310276" w:rsidP="00310276">
      <w:pPr>
        <w:autoSpaceDE w:val="0"/>
        <w:autoSpaceDN w:val="0"/>
        <w:adjustRightInd w:val="0"/>
        <w:ind w:left="851" w:right="851"/>
        <w:jc w:val="both"/>
        <w:rPr>
          <w:rFonts w:ascii="Palatino Linotype" w:hAnsi="Palatino Linotype" w:cs="Arial"/>
          <w:i/>
          <w:sz w:val="22"/>
          <w:szCs w:val="22"/>
        </w:rPr>
      </w:pPr>
      <w:r w:rsidRPr="001C0A63">
        <w:rPr>
          <w:rFonts w:ascii="Palatino Linotype" w:hAnsi="Palatino Linotype" w:cs="Arial"/>
          <w:b/>
          <w:i/>
          <w:sz w:val="22"/>
          <w:szCs w:val="22"/>
        </w:rPr>
        <w:t>XLV. Versión pública</w:t>
      </w:r>
      <w:r w:rsidRPr="001C0A63">
        <w:rPr>
          <w:rFonts w:ascii="Palatino Linotype" w:hAnsi="Palatino Linotype" w:cs="Arial"/>
          <w:i/>
          <w:sz w:val="22"/>
          <w:szCs w:val="22"/>
        </w:rPr>
        <w:t>: Documento en el que se elimine, suprime o borra la información clasificada como reservada o confidencial para permitir su acceso.</w:t>
      </w: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b/>
          <w:i/>
          <w:sz w:val="22"/>
          <w:szCs w:val="22"/>
        </w:rPr>
        <w:t>Artículo 6.</w:t>
      </w:r>
      <w:r w:rsidRPr="001C0A6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10276" w:rsidRPr="001C0A63" w:rsidRDefault="00310276" w:rsidP="00310276">
      <w:pPr>
        <w:ind w:left="851" w:right="851"/>
        <w:contextualSpacing/>
        <w:jc w:val="both"/>
        <w:rPr>
          <w:rFonts w:ascii="Palatino Linotype" w:hAnsi="Palatino Linotype" w:cs="Arial"/>
          <w:bCs/>
          <w:i/>
          <w:noProof/>
          <w:sz w:val="22"/>
          <w:szCs w:val="22"/>
        </w:rPr>
      </w:pPr>
    </w:p>
    <w:p w:rsidR="00310276" w:rsidRPr="001C0A63" w:rsidRDefault="00310276" w:rsidP="00310276">
      <w:pPr>
        <w:ind w:left="851" w:right="851"/>
        <w:contextualSpacing/>
        <w:jc w:val="both"/>
        <w:rPr>
          <w:rFonts w:ascii="Palatino Linotype" w:hAnsi="Palatino Linotype" w:cs="Arial"/>
          <w:bCs/>
          <w:i/>
          <w:noProof/>
          <w:color w:val="FF0000"/>
          <w:sz w:val="22"/>
          <w:szCs w:val="22"/>
        </w:rPr>
      </w:pP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b/>
          <w:i/>
          <w:sz w:val="22"/>
          <w:szCs w:val="22"/>
        </w:rPr>
        <w:t>Artículo 49.</w:t>
      </w:r>
      <w:r w:rsidRPr="001C0A63">
        <w:rPr>
          <w:rFonts w:ascii="Palatino Linotype" w:hAnsi="Palatino Linotype"/>
          <w:i/>
          <w:sz w:val="22"/>
          <w:szCs w:val="22"/>
        </w:rPr>
        <w:t xml:space="preserve"> Los Comités de Transparencia tendrán las siguientes atribuciones:</w:t>
      </w: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i/>
          <w:sz w:val="22"/>
          <w:szCs w:val="22"/>
        </w:rPr>
        <w:t>…</w:t>
      </w: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b/>
          <w:i/>
          <w:sz w:val="22"/>
          <w:szCs w:val="22"/>
        </w:rPr>
        <w:t>VIII</w:t>
      </w:r>
      <w:r w:rsidRPr="001C0A63">
        <w:rPr>
          <w:rFonts w:ascii="Palatino Linotype" w:hAnsi="Palatino Linotype"/>
          <w:i/>
          <w:sz w:val="22"/>
          <w:szCs w:val="22"/>
        </w:rPr>
        <w:t>. Aprobar, modificar o revocar la clasificación de la información;</w:t>
      </w:r>
    </w:p>
    <w:p w:rsidR="00310276" w:rsidRPr="001C0A63" w:rsidRDefault="00310276" w:rsidP="00310276">
      <w:pPr>
        <w:ind w:left="851" w:right="851"/>
        <w:contextualSpacing/>
        <w:jc w:val="both"/>
        <w:rPr>
          <w:rFonts w:ascii="Palatino Linotype" w:hAnsi="Palatino Linotype" w:cs="Arial"/>
          <w:bCs/>
          <w:i/>
          <w:noProof/>
          <w:color w:val="FF0000"/>
          <w:sz w:val="22"/>
          <w:szCs w:val="22"/>
        </w:rPr>
      </w:pPr>
      <w:r w:rsidRPr="001C0A63">
        <w:rPr>
          <w:rFonts w:ascii="Palatino Linotype" w:hAnsi="Palatino Linotype"/>
          <w:i/>
          <w:sz w:val="22"/>
          <w:szCs w:val="22"/>
        </w:rPr>
        <w:t>…</w:t>
      </w:r>
    </w:p>
    <w:p w:rsidR="00310276" w:rsidRPr="001C0A63" w:rsidRDefault="00310276" w:rsidP="00310276">
      <w:pPr>
        <w:ind w:left="851" w:right="851"/>
        <w:contextualSpacing/>
        <w:jc w:val="both"/>
        <w:rPr>
          <w:rFonts w:ascii="Palatino Linotype" w:hAnsi="Palatino Linotype"/>
          <w:i/>
          <w:sz w:val="22"/>
          <w:szCs w:val="22"/>
        </w:rPr>
      </w:pPr>
    </w:p>
    <w:p w:rsidR="00310276" w:rsidRPr="001C0A63" w:rsidRDefault="00310276" w:rsidP="00310276">
      <w:pPr>
        <w:ind w:left="851" w:right="851"/>
        <w:contextualSpacing/>
        <w:jc w:val="both"/>
        <w:rPr>
          <w:rFonts w:ascii="Palatino Linotype" w:hAnsi="Palatino Linotype" w:cs="Arial"/>
          <w:b/>
          <w:bCs/>
          <w:i/>
          <w:noProof/>
          <w:color w:val="FF0000"/>
          <w:sz w:val="22"/>
          <w:szCs w:val="22"/>
        </w:rPr>
      </w:pPr>
      <w:r w:rsidRPr="001C0A63">
        <w:rPr>
          <w:rFonts w:ascii="Palatino Linotype" w:hAnsi="Palatino Linotype"/>
          <w:b/>
          <w:i/>
          <w:sz w:val="22"/>
          <w:szCs w:val="22"/>
        </w:rPr>
        <w:t>Artículo 137</w:t>
      </w:r>
      <w:r w:rsidRPr="001C0A6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w:t>
      </w:r>
      <w:r w:rsidRPr="001C0A63">
        <w:rPr>
          <w:rFonts w:ascii="Palatino Linotype" w:hAnsi="Palatino Linotype"/>
          <w:i/>
          <w:sz w:val="22"/>
          <w:szCs w:val="22"/>
        </w:rPr>
        <w:lastRenderedPageBreak/>
        <w:t>se testen las partes o secciones clasificadas, indicando su contenido de manera genérica y fundando y motivando su clasificación.</w:t>
      </w:r>
    </w:p>
    <w:p w:rsidR="00310276" w:rsidRPr="001C0A63" w:rsidRDefault="00310276" w:rsidP="00310276">
      <w:pPr>
        <w:ind w:left="851" w:right="851"/>
        <w:contextualSpacing/>
        <w:jc w:val="both"/>
        <w:rPr>
          <w:rFonts w:ascii="Palatino Linotype" w:hAnsi="Palatino Linotype" w:cs="Arial"/>
          <w:b/>
          <w:bCs/>
          <w:i/>
          <w:noProof/>
          <w:color w:val="FF0000"/>
          <w:sz w:val="22"/>
          <w:szCs w:val="22"/>
        </w:rPr>
      </w:pPr>
    </w:p>
    <w:p w:rsidR="00310276" w:rsidRPr="001C0A63" w:rsidRDefault="00310276" w:rsidP="00310276">
      <w:pPr>
        <w:ind w:left="851" w:right="851"/>
        <w:contextualSpacing/>
        <w:jc w:val="both"/>
        <w:rPr>
          <w:rFonts w:ascii="Palatino Linotype" w:hAnsi="Palatino Linotype" w:cs="Arial"/>
          <w:b/>
          <w:bCs/>
          <w:i/>
          <w:noProof/>
          <w:color w:val="FF0000"/>
          <w:sz w:val="22"/>
          <w:szCs w:val="22"/>
        </w:rPr>
      </w:pP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b/>
          <w:i/>
          <w:sz w:val="22"/>
          <w:szCs w:val="22"/>
        </w:rPr>
        <w:t>Artículo 143</w:t>
      </w:r>
      <w:r w:rsidRPr="001C0A63">
        <w:rPr>
          <w:rFonts w:ascii="Palatino Linotype" w:hAnsi="Palatino Linotype"/>
          <w:i/>
          <w:sz w:val="22"/>
          <w:szCs w:val="22"/>
        </w:rPr>
        <w:t>. Para los efectos de esta Ley se considera información confidencial, la clasificada como tal, de manera permanente, por su naturaleza, cuando:</w:t>
      </w:r>
    </w:p>
    <w:p w:rsidR="00310276" w:rsidRPr="001C0A63" w:rsidRDefault="00310276" w:rsidP="00310276">
      <w:pPr>
        <w:ind w:left="851" w:right="851"/>
        <w:contextualSpacing/>
        <w:jc w:val="both"/>
        <w:rPr>
          <w:rFonts w:ascii="Palatino Linotype" w:hAnsi="Palatino Linotype"/>
          <w:i/>
          <w:sz w:val="22"/>
          <w:szCs w:val="22"/>
        </w:rPr>
      </w:pP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i/>
          <w:sz w:val="22"/>
          <w:szCs w:val="22"/>
        </w:rPr>
        <w:t>I. Se refiera a la información privada y los datos personales concernientes a una persona física o jurídico colectiva identificada o identificable</w:t>
      </w:r>
    </w:p>
    <w:p w:rsidR="00310276" w:rsidRPr="001C0A63" w:rsidRDefault="00310276" w:rsidP="00310276">
      <w:pPr>
        <w:ind w:left="851" w:right="851"/>
        <w:contextualSpacing/>
        <w:jc w:val="both"/>
        <w:rPr>
          <w:rFonts w:ascii="Palatino Linotype" w:hAnsi="Palatino Linotype"/>
          <w:i/>
          <w:sz w:val="22"/>
          <w:szCs w:val="22"/>
        </w:rPr>
      </w:pPr>
      <w:r w:rsidRPr="001C0A63">
        <w:rPr>
          <w:rFonts w:ascii="Palatino Linotype" w:hAnsi="Palatino Linotype"/>
          <w:i/>
          <w:sz w:val="22"/>
          <w:szCs w:val="22"/>
        </w:rPr>
        <w:t>…</w:t>
      </w:r>
    </w:p>
    <w:p w:rsidR="00310276" w:rsidRPr="00970147" w:rsidRDefault="00310276" w:rsidP="00310276">
      <w:pPr>
        <w:spacing w:line="360" w:lineRule="auto"/>
        <w:ind w:right="49"/>
        <w:jc w:val="both"/>
        <w:rPr>
          <w:rFonts w:ascii="Palatino Linotype" w:hAnsi="Palatino Linotype" w:cs="Arial"/>
          <w:bCs/>
          <w:color w:val="000000"/>
        </w:rPr>
      </w:pPr>
      <w:r w:rsidRPr="00970147">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310276" w:rsidRPr="00970147" w:rsidRDefault="00310276" w:rsidP="00310276">
      <w:pPr>
        <w:spacing w:line="360" w:lineRule="auto"/>
        <w:ind w:left="851" w:right="900"/>
        <w:jc w:val="both"/>
        <w:rPr>
          <w:rFonts w:ascii="Palatino Linotype" w:hAnsi="Palatino Linotype" w:cs="Arial"/>
          <w:b/>
          <w:bCs/>
          <w:i/>
          <w:color w:val="000000"/>
        </w:rPr>
      </w:pPr>
    </w:p>
    <w:p w:rsidR="00310276" w:rsidRPr="00970147" w:rsidRDefault="00310276" w:rsidP="00310276">
      <w:pPr>
        <w:ind w:left="851" w:right="851"/>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“Artículo 22.</w:t>
      </w:r>
      <w:r w:rsidRPr="00970147">
        <w:rPr>
          <w:rFonts w:ascii="Palatino Linotype" w:hAnsi="Palatino Linotype" w:cs="Arial"/>
          <w:bCs/>
          <w:i/>
          <w:color w:val="000000"/>
          <w:sz w:val="22"/>
          <w:szCs w:val="22"/>
        </w:rPr>
        <w:t xml:space="preserve"> </w:t>
      </w:r>
      <w:r w:rsidRPr="00970147">
        <w:rPr>
          <w:rFonts w:ascii="Palatino Linotype" w:hAnsi="Palatino Linotype" w:cs="Arial"/>
          <w:bCs/>
          <w:i/>
          <w:color w:val="000000"/>
          <w:sz w:val="22"/>
          <w:szCs w:val="22"/>
          <w:u w:val="single"/>
        </w:rPr>
        <w:t>Todo tratamiento de datos personales que efectúe el responsable deberá estar justificado por finalidades concretas, lícitas, explícitas y legítimas</w:t>
      </w:r>
      <w:r w:rsidRPr="00970147">
        <w:rPr>
          <w:rFonts w:ascii="Palatino Linotype" w:hAnsi="Palatino Linotype" w:cs="Arial"/>
          <w:bCs/>
          <w:i/>
          <w:color w:val="000000"/>
          <w:sz w:val="22"/>
          <w:szCs w:val="22"/>
        </w:rPr>
        <w:t xml:space="preserve">, relacionadas con las atribuciones que la normatividad aplicable les confiera.  </w:t>
      </w:r>
    </w:p>
    <w:p w:rsidR="00310276" w:rsidRPr="00970147" w:rsidRDefault="00310276" w:rsidP="00310276">
      <w:pPr>
        <w:ind w:left="851" w:right="851"/>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310276" w:rsidRPr="00970147" w:rsidRDefault="00310276" w:rsidP="00310276">
      <w:pPr>
        <w:ind w:left="851" w:right="851"/>
        <w:jc w:val="both"/>
        <w:rPr>
          <w:rFonts w:ascii="Palatino Linotype" w:hAnsi="Palatino Linotype" w:cs="Arial"/>
          <w:b/>
          <w:bCs/>
          <w:i/>
          <w:color w:val="000000"/>
          <w:sz w:val="22"/>
          <w:szCs w:val="22"/>
        </w:rPr>
      </w:pPr>
    </w:p>
    <w:p w:rsidR="00310276" w:rsidRPr="00970147" w:rsidRDefault="00310276" w:rsidP="00310276">
      <w:pPr>
        <w:ind w:left="851" w:right="851" w:hanging="142"/>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w:t>
      </w:r>
      <w:r w:rsidRPr="00970147">
        <w:rPr>
          <w:rFonts w:ascii="Palatino Linotype" w:hAnsi="Palatino Linotype" w:cs="Arial"/>
          <w:bCs/>
          <w:i/>
          <w:color w:val="000000"/>
          <w:sz w:val="22"/>
          <w:szCs w:val="22"/>
        </w:rPr>
        <w:t xml:space="preserve"> Cuente con atribuciones conferidas en ley y medie el consentimiento del titular.  </w:t>
      </w:r>
    </w:p>
    <w:p w:rsidR="00310276" w:rsidRPr="00970147" w:rsidRDefault="00310276" w:rsidP="00310276">
      <w:pPr>
        <w:ind w:left="851" w:right="851" w:hanging="283"/>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II.</w:t>
      </w:r>
      <w:r w:rsidRPr="00970147">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310276" w:rsidRPr="00970147" w:rsidRDefault="00310276" w:rsidP="00310276">
      <w:pPr>
        <w:ind w:left="851" w:right="851"/>
        <w:jc w:val="both"/>
        <w:rPr>
          <w:rFonts w:ascii="Palatino Linotype" w:hAnsi="Palatino Linotype" w:cs="Arial"/>
          <w:b/>
          <w:bCs/>
          <w:i/>
          <w:color w:val="000000"/>
          <w:sz w:val="22"/>
          <w:szCs w:val="22"/>
        </w:rPr>
      </w:pPr>
    </w:p>
    <w:p w:rsidR="00310276" w:rsidRPr="00970147" w:rsidRDefault="00310276" w:rsidP="00310276">
      <w:pPr>
        <w:ind w:left="851" w:right="851"/>
        <w:jc w:val="both"/>
        <w:rPr>
          <w:rFonts w:ascii="Palatino Linotype" w:hAnsi="Palatino Linotype" w:cs="Arial"/>
          <w:bCs/>
          <w:i/>
          <w:color w:val="000000"/>
          <w:sz w:val="22"/>
          <w:szCs w:val="22"/>
        </w:rPr>
      </w:pPr>
      <w:r w:rsidRPr="00970147">
        <w:rPr>
          <w:rFonts w:ascii="Palatino Linotype" w:hAnsi="Palatino Linotype" w:cs="Arial"/>
          <w:b/>
          <w:bCs/>
          <w:i/>
          <w:color w:val="000000"/>
          <w:sz w:val="22"/>
          <w:szCs w:val="22"/>
        </w:rPr>
        <w:t>Artículo 38.</w:t>
      </w:r>
      <w:r w:rsidRPr="00970147">
        <w:rPr>
          <w:rFonts w:ascii="Palatino Linotype" w:hAnsi="Palatino Linotype" w:cs="Arial"/>
          <w:bCs/>
          <w:i/>
          <w:color w:val="000000"/>
          <w:sz w:val="22"/>
          <w:szCs w:val="22"/>
        </w:rPr>
        <w:t xml:space="preserve"> </w:t>
      </w:r>
      <w:r w:rsidRPr="00970147">
        <w:rPr>
          <w:rFonts w:ascii="Palatino Linotype" w:hAnsi="Palatino Linotype" w:cs="Arial"/>
          <w:bCs/>
          <w:i/>
          <w:color w:val="000000"/>
          <w:sz w:val="22"/>
          <w:szCs w:val="22"/>
          <w:u w:val="single"/>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w:t>
      </w:r>
      <w:r w:rsidRPr="00970147">
        <w:rPr>
          <w:rFonts w:ascii="Palatino Linotype" w:hAnsi="Palatino Linotype" w:cs="Arial"/>
          <w:bCs/>
          <w:i/>
          <w:color w:val="000000"/>
          <w:sz w:val="22"/>
          <w:szCs w:val="22"/>
        </w:rPr>
        <w:t xml:space="preserve">, a través de controles y acciones que eviten su daño, alteración, pérdida, destrucción, o el uso, transferencia, acceso o cualquier </w:t>
      </w:r>
      <w:r w:rsidRPr="00970147">
        <w:rPr>
          <w:rFonts w:ascii="Palatino Linotype" w:hAnsi="Palatino Linotype" w:cs="Arial"/>
          <w:bCs/>
          <w:i/>
          <w:color w:val="000000"/>
          <w:sz w:val="22"/>
          <w:szCs w:val="22"/>
        </w:rPr>
        <w:lastRenderedPageBreak/>
        <w:t xml:space="preserve">tratamiento no autorizado o ilícito, de conformidad con lo dispuesto en los lineamientos que al efecto se expidan.” </w:t>
      </w:r>
    </w:p>
    <w:p w:rsidR="00310276" w:rsidRPr="00970147" w:rsidRDefault="00310276" w:rsidP="00310276">
      <w:pPr>
        <w:ind w:left="851" w:right="851"/>
        <w:jc w:val="both"/>
        <w:rPr>
          <w:rFonts w:ascii="Palatino Linotype" w:hAnsi="Palatino Linotype" w:cs="Arial"/>
          <w:bCs/>
          <w:i/>
          <w:color w:val="000000"/>
          <w:sz w:val="22"/>
          <w:szCs w:val="22"/>
        </w:rPr>
      </w:pPr>
    </w:p>
    <w:p w:rsidR="00310276" w:rsidRPr="00970147" w:rsidRDefault="00310276" w:rsidP="00310276">
      <w:pPr>
        <w:ind w:left="851" w:right="851"/>
        <w:jc w:val="both"/>
        <w:rPr>
          <w:rFonts w:ascii="Palatino Linotype" w:hAnsi="Palatino Linotype" w:cs="Arial"/>
          <w:bCs/>
          <w:i/>
          <w:color w:val="000000"/>
          <w:sz w:val="22"/>
          <w:szCs w:val="22"/>
        </w:rPr>
      </w:pPr>
    </w:p>
    <w:p w:rsidR="00310276" w:rsidRPr="00970147" w:rsidRDefault="00310276" w:rsidP="00310276">
      <w:pPr>
        <w:ind w:left="851" w:right="851"/>
        <w:jc w:val="both"/>
        <w:rPr>
          <w:rFonts w:ascii="Palatino Linotype" w:hAnsi="Palatino Linotype" w:cs="Arial"/>
          <w:bCs/>
          <w:i/>
          <w:color w:val="000000"/>
          <w:sz w:val="22"/>
          <w:szCs w:val="22"/>
        </w:rPr>
      </w:pPr>
      <w:r w:rsidRPr="00970147">
        <w:rPr>
          <w:rFonts w:ascii="Palatino Linotype" w:hAnsi="Palatino Linotype" w:cs="Arial"/>
          <w:bCs/>
          <w:i/>
          <w:color w:val="000000"/>
          <w:sz w:val="22"/>
          <w:szCs w:val="22"/>
        </w:rPr>
        <w:t>(Énfasis añadido)</w:t>
      </w:r>
    </w:p>
    <w:p w:rsidR="00310276" w:rsidRPr="001C0A63" w:rsidRDefault="00310276" w:rsidP="00310276">
      <w:pPr>
        <w:tabs>
          <w:tab w:val="left" w:pos="7655"/>
          <w:tab w:val="left" w:pos="7938"/>
        </w:tabs>
        <w:autoSpaceDE w:val="0"/>
        <w:autoSpaceDN w:val="0"/>
        <w:adjustRightInd w:val="0"/>
        <w:ind w:right="900"/>
        <w:jc w:val="both"/>
        <w:rPr>
          <w:rFonts w:ascii="Palatino Linotype" w:eastAsia="Arial Unicode MS" w:hAnsi="Palatino Linotype" w:cs="Arial"/>
          <w:i/>
          <w:sz w:val="22"/>
          <w:szCs w:val="22"/>
        </w:rPr>
      </w:pPr>
    </w:p>
    <w:p w:rsidR="00310276" w:rsidRPr="00B46905" w:rsidRDefault="00310276" w:rsidP="00310276">
      <w:pPr>
        <w:spacing w:before="240" w:after="240" w:line="360" w:lineRule="auto"/>
        <w:jc w:val="both"/>
        <w:rPr>
          <w:rFonts w:ascii="Palatino Linotype" w:hAnsi="Palatino Linotype" w:cs="Segoe UI"/>
        </w:rPr>
      </w:pPr>
      <w:r w:rsidRPr="002429AF">
        <w:rPr>
          <w:rFonts w:ascii="Palatino Linotype" w:hAnsi="Palatino Linotype" w:cs="Arial"/>
        </w:rPr>
        <w:t xml:space="preserve">Considerando que se </w:t>
      </w:r>
      <w:r w:rsidRPr="002429AF">
        <w:rPr>
          <w:rFonts w:ascii="Palatino Linotype" w:hAnsi="Palatino Linotype" w:cs="Arial"/>
          <w:i/>
        </w:rPr>
        <w:t>ORDENA</w:t>
      </w:r>
      <w:r w:rsidRPr="002429AF">
        <w:rPr>
          <w:rFonts w:ascii="Palatino Linotype" w:hAnsi="Palatino Linotype" w:cs="Arial"/>
        </w:rPr>
        <w:t xml:space="preserve"> la entrega de la información en versión pública, </w:t>
      </w:r>
      <w:r>
        <w:rPr>
          <w:rFonts w:ascii="Palatino Linotype" w:hAnsi="Palatino Linotype" w:cs="Arial"/>
        </w:rPr>
        <w:t xml:space="preserve">sobre este punto en particular debe mencionarse que </w:t>
      </w:r>
      <w:r w:rsidRPr="00932462">
        <w:rPr>
          <w:rFonts w:ascii="Palatino Linotype" w:hAnsi="Palatino Linotype" w:cs="Segoe UI"/>
          <w:color w:val="000000"/>
        </w:rPr>
        <w:t>la información solicitada</w:t>
      </w:r>
      <w:r w:rsidRPr="00932462">
        <w:rPr>
          <w:rFonts w:ascii="Palatino Linotype" w:hAnsi="Palatino Linotype" w:cs="Segoe UI"/>
          <w:color w:val="FF0000"/>
        </w:rPr>
        <w:t xml:space="preserve"> </w:t>
      </w:r>
      <w:r w:rsidRPr="00B46905">
        <w:rPr>
          <w:rFonts w:ascii="Palatino Linotype" w:hAnsi="Palatino Linotype" w:cs="Segoe UI"/>
        </w:rPr>
        <w:t>contiene datos que resultan de carácter confidencial, como lo es el nombre</w:t>
      </w:r>
      <w:r>
        <w:rPr>
          <w:rFonts w:ascii="Palatino Linotype" w:hAnsi="Palatino Linotype" w:cs="Segoe UI"/>
        </w:rPr>
        <w:t xml:space="preserve"> de personas que no tienen el carácter de servidores públicos,</w:t>
      </w:r>
      <w:r w:rsidRPr="00B46905">
        <w:rPr>
          <w:rFonts w:ascii="Palatino Linotype" w:hAnsi="Palatino Linotype" w:cs="Segoe UI"/>
        </w:rPr>
        <w:t xml:space="preserve"> lo que constituye un dato personal confidencial en términos de lo dispuesto en el artículo 143, fracción I de la Ley de Transparencia y Acceso a la Información Pública del Estado de México y Municipios, así como en el artículo 4, fracción XI de la Ley de Protección de Datos Personales vigente en el Estado de México.</w:t>
      </w:r>
    </w:p>
    <w:p w:rsidR="00310276" w:rsidRPr="00932462" w:rsidRDefault="00310276" w:rsidP="00310276">
      <w:pPr>
        <w:autoSpaceDE w:val="0"/>
        <w:autoSpaceDN w:val="0"/>
        <w:adjustRightInd w:val="0"/>
        <w:spacing w:line="360" w:lineRule="auto"/>
        <w:jc w:val="both"/>
        <w:rPr>
          <w:rFonts w:ascii="Palatino Linotype" w:hAnsi="Palatino Linotype" w:cs="Segoe UI"/>
          <w:color w:val="000000"/>
        </w:rPr>
      </w:pPr>
      <w:r w:rsidRPr="00932462">
        <w:rPr>
          <w:rFonts w:ascii="Palatino Linotype" w:hAnsi="Palatino Linotype" w:cs="Segoe UI"/>
          <w:color w:val="000000"/>
        </w:rPr>
        <w:t xml:space="preserve">En esta tesitura, cabe precisarse que </w:t>
      </w:r>
      <w:r w:rsidRPr="00932462">
        <w:rPr>
          <w:rFonts w:ascii="Palatino Linotype" w:hAnsi="Palatino Linotype"/>
        </w:rPr>
        <w:t>el Código Civil del Estado de México establece entre otras cosas establece que como atributos de la personalidad se encuentra el nombre, el cual designa e individualiza a una persona, en este sentido debe precisarse que en sus artículos 2.13, 2.14 y 2.16, que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310276" w:rsidRPr="00932462" w:rsidRDefault="00310276" w:rsidP="00310276">
      <w:pPr>
        <w:spacing w:line="360" w:lineRule="auto"/>
        <w:jc w:val="both"/>
        <w:rPr>
          <w:rFonts w:ascii="Palatino Linotype" w:hAnsi="Palatino Linotype"/>
        </w:rPr>
      </w:pPr>
      <w:r w:rsidRPr="00932462">
        <w:rPr>
          <w:rFonts w:ascii="Palatino Linotype" w:hAnsi="Palatino Linotype"/>
        </w:rPr>
        <w:t>Aunado a lo anterior debe mencionarse que los artículos 2.3 y 2.4 del Código Civil del Estado de México establecen lo siguiente:</w:t>
      </w:r>
      <w:r w:rsidRPr="00932462">
        <w:rPr>
          <w:rFonts w:ascii="Palatino Linotype" w:hAnsi="Palatino Linotype"/>
          <w:b/>
          <w:color w:val="FF0000"/>
        </w:rPr>
        <w:t xml:space="preserve"> </w:t>
      </w:r>
    </w:p>
    <w:p w:rsidR="00310276" w:rsidRPr="00932462" w:rsidRDefault="00310276" w:rsidP="00310276">
      <w:pPr>
        <w:spacing w:line="360" w:lineRule="auto"/>
        <w:jc w:val="both"/>
        <w:rPr>
          <w:rFonts w:ascii="Palatino Linotype" w:hAnsi="Palatino Linotype"/>
          <w:color w:val="FF0000"/>
          <w:sz w:val="22"/>
          <w:szCs w:val="22"/>
        </w:rPr>
      </w:pPr>
    </w:p>
    <w:p w:rsidR="00310276" w:rsidRPr="00932462" w:rsidRDefault="00310276" w:rsidP="00310276">
      <w:pPr>
        <w:ind w:left="851" w:right="851"/>
        <w:jc w:val="both"/>
        <w:rPr>
          <w:rFonts w:ascii="Palatino Linotype" w:hAnsi="Palatino Linotype"/>
          <w:b/>
          <w:i/>
          <w:sz w:val="22"/>
          <w:szCs w:val="22"/>
        </w:rPr>
      </w:pPr>
      <w:r w:rsidRPr="00932462">
        <w:rPr>
          <w:rFonts w:ascii="Palatino Linotype" w:hAnsi="Palatino Linotype"/>
          <w:b/>
          <w:i/>
          <w:sz w:val="22"/>
          <w:szCs w:val="22"/>
        </w:rPr>
        <w:t xml:space="preserve">Atributos de la personalidad </w:t>
      </w: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rPr>
        <w:lastRenderedPageBreak/>
        <w:t>Artículo 2.3.-</w:t>
      </w:r>
      <w:r w:rsidRPr="00932462">
        <w:rPr>
          <w:rFonts w:ascii="Palatino Linotype" w:hAnsi="Palatino Linotype"/>
          <w:i/>
          <w:sz w:val="22"/>
          <w:szCs w:val="22"/>
        </w:rPr>
        <w:t xml:space="preserve"> Los </w:t>
      </w:r>
      <w:r w:rsidRPr="00932462">
        <w:rPr>
          <w:rFonts w:ascii="Palatino Linotype" w:hAnsi="Palatino Linotype"/>
          <w:b/>
          <w:i/>
          <w:sz w:val="22"/>
          <w:szCs w:val="22"/>
          <w:u w:val="single"/>
        </w:rPr>
        <w:t>atributos de la personalidad son el nombre</w:t>
      </w:r>
      <w:r w:rsidRPr="00932462">
        <w:rPr>
          <w:rFonts w:ascii="Palatino Linotype" w:hAnsi="Palatino Linotype"/>
          <w:i/>
          <w:sz w:val="22"/>
          <w:szCs w:val="22"/>
        </w:rPr>
        <w:t xml:space="preserve">, domicilio, estado civil y patrimonio. </w:t>
      </w:r>
    </w:p>
    <w:p w:rsidR="00310276" w:rsidRPr="00932462" w:rsidRDefault="00310276" w:rsidP="00310276">
      <w:pPr>
        <w:ind w:left="851" w:right="851"/>
        <w:jc w:val="both"/>
        <w:rPr>
          <w:rFonts w:ascii="Palatino Linotype" w:hAnsi="Palatino Linotype"/>
          <w:b/>
          <w:i/>
          <w:sz w:val="22"/>
          <w:szCs w:val="22"/>
        </w:rPr>
      </w:pPr>
      <w:r w:rsidRPr="00932462">
        <w:rPr>
          <w:rFonts w:ascii="Palatino Linotype" w:hAnsi="Palatino Linotype"/>
          <w:b/>
          <w:i/>
          <w:sz w:val="22"/>
          <w:szCs w:val="22"/>
        </w:rPr>
        <w:t xml:space="preserve">Concepto y naturaleza de los derechos </w:t>
      </w: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rPr>
        <w:t>Artículo 2.4.-</w:t>
      </w:r>
      <w:r w:rsidRPr="00932462">
        <w:rPr>
          <w:rFonts w:ascii="Palatino Linotype" w:hAnsi="Palatino Linotype"/>
          <w:i/>
          <w:sz w:val="22"/>
          <w:szCs w:val="22"/>
        </w:rPr>
        <w:t xml:space="preserve"> </w:t>
      </w:r>
      <w:r w:rsidRPr="00932462">
        <w:rPr>
          <w:rFonts w:ascii="Palatino Linotype" w:hAnsi="Palatino Linotype"/>
          <w:b/>
          <w:i/>
          <w:sz w:val="22"/>
          <w:szCs w:val="22"/>
          <w:u w:val="single"/>
        </w:rPr>
        <w:t>Los derechos de la personalidad constituyen el patrimonio moral o afectivo de</w:t>
      </w:r>
      <w:r w:rsidRPr="00932462">
        <w:rPr>
          <w:rFonts w:ascii="Palatino Linotype" w:hAnsi="Palatino Linotype"/>
          <w:i/>
          <w:sz w:val="22"/>
          <w:szCs w:val="22"/>
        </w:rPr>
        <w:t xml:space="preserve"> las personas físicas. </w:t>
      </w:r>
      <w:r w:rsidRPr="00932462">
        <w:rPr>
          <w:rFonts w:ascii="Palatino Linotype" w:hAnsi="Palatino Linotype"/>
          <w:b/>
          <w:i/>
          <w:sz w:val="22"/>
          <w:szCs w:val="22"/>
          <w:u w:val="single"/>
        </w:rPr>
        <w:t>Son inalienables, imprescriptibles e irrenunciables, y goza de ellos también la persona jurídica colectiva en lo que sea compatible con su naturaleza</w:t>
      </w:r>
      <w:r w:rsidRPr="00932462">
        <w:rPr>
          <w:rFonts w:ascii="Palatino Linotype" w:hAnsi="Palatino Linotype"/>
          <w:i/>
          <w:sz w:val="22"/>
          <w:szCs w:val="22"/>
        </w:rPr>
        <w:t xml:space="preserve">. </w:t>
      </w: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u w:val="single"/>
        </w:rPr>
        <w:t>Es deber del Estado proteger, fomentar y desarrollar estos derechos</w:t>
      </w:r>
      <w:r w:rsidRPr="00932462">
        <w:rPr>
          <w:rFonts w:ascii="Palatino Linotype" w:hAnsi="Palatino Linotype"/>
          <w:i/>
          <w:sz w:val="22"/>
          <w:szCs w:val="22"/>
        </w:rPr>
        <w:t>.</w:t>
      </w:r>
    </w:p>
    <w:p w:rsidR="00310276" w:rsidRPr="00932462" w:rsidRDefault="00310276" w:rsidP="00310276">
      <w:pPr>
        <w:ind w:left="851" w:right="851"/>
        <w:jc w:val="both"/>
        <w:rPr>
          <w:rFonts w:ascii="Palatino Linotype" w:hAnsi="Palatino Linotype"/>
          <w:b/>
          <w:i/>
          <w:sz w:val="22"/>
          <w:szCs w:val="22"/>
        </w:rPr>
      </w:pP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rPr>
        <w:t>Énfasis añadido</w:t>
      </w:r>
    </w:p>
    <w:p w:rsidR="00310276" w:rsidRPr="00707048" w:rsidRDefault="00310276" w:rsidP="00310276">
      <w:pPr>
        <w:spacing w:line="360" w:lineRule="auto"/>
        <w:jc w:val="both"/>
        <w:rPr>
          <w:rFonts w:ascii="Palatino Linotype" w:hAnsi="Palatino Linotype"/>
          <w:color w:val="FF0000"/>
          <w:sz w:val="20"/>
          <w:szCs w:val="20"/>
        </w:rPr>
      </w:pPr>
    </w:p>
    <w:p w:rsidR="00310276" w:rsidRDefault="00310276" w:rsidP="00310276">
      <w:pPr>
        <w:spacing w:line="360" w:lineRule="auto"/>
        <w:jc w:val="both"/>
        <w:rPr>
          <w:rFonts w:ascii="Palatino Linotype" w:hAnsi="Palatino Linotype"/>
        </w:rPr>
      </w:pPr>
      <w:r w:rsidRPr="00932462">
        <w:rPr>
          <w:rFonts w:ascii="Palatino Linotype" w:hAnsi="Palatino Linotype"/>
        </w:rPr>
        <w:t>De los dispositivos legales insertados anteriormente se advierte que como atributo de la personalidad se encuentra el nombre y que es deber del estado proteger, fomentar y desarrollar estos derechos, en esta misma tesitura es conveniente precisar que la Ley de Protección de Datos Personales en Posesión de Sujetos Obligados del Estado de México y Municipios en su artículo 4 fracción XI establece lo siguiente:</w:t>
      </w:r>
    </w:p>
    <w:p w:rsidR="00310276" w:rsidRPr="00932462" w:rsidRDefault="00310276" w:rsidP="00310276">
      <w:pPr>
        <w:spacing w:line="360" w:lineRule="auto"/>
        <w:jc w:val="both"/>
        <w:rPr>
          <w:rFonts w:ascii="Palatino Linotype" w:hAnsi="Palatino Linotype"/>
        </w:rPr>
      </w:pP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rPr>
        <w:t>Artículo 4.</w:t>
      </w:r>
      <w:r w:rsidRPr="00932462">
        <w:rPr>
          <w:rFonts w:ascii="Palatino Linotype" w:hAnsi="Palatino Linotype"/>
          <w:i/>
          <w:sz w:val="22"/>
          <w:szCs w:val="22"/>
        </w:rPr>
        <w:t xml:space="preserve"> Para los efectos de esta Ley se entenderá por:</w:t>
      </w:r>
    </w:p>
    <w:p w:rsidR="00310276" w:rsidRPr="00932462" w:rsidRDefault="00310276" w:rsidP="00310276">
      <w:pPr>
        <w:ind w:left="851" w:right="851"/>
        <w:jc w:val="both"/>
        <w:rPr>
          <w:rFonts w:ascii="Palatino Linotype" w:hAnsi="Palatino Linotype"/>
          <w:i/>
          <w:sz w:val="22"/>
          <w:szCs w:val="22"/>
        </w:rPr>
      </w:pPr>
      <w:r w:rsidRPr="00932462">
        <w:rPr>
          <w:rFonts w:ascii="Palatino Linotype" w:hAnsi="Palatino Linotype"/>
          <w:b/>
          <w:i/>
          <w:sz w:val="22"/>
          <w:szCs w:val="22"/>
        </w:rPr>
        <w:t>XI. Datos personales:</w:t>
      </w:r>
      <w:r w:rsidRPr="00932462">
        <w:rPr>
          <w:rFonts w:ascii="Palatino Linotype" w:hAnsi="Palatino Linotype"/>
          <w:i/>
          <w:sz w:val="22"/>
          <w:szCs w:val="22"/>
        </w:rPr>
        <w:t xml:space="preserve"> </w:t>
      </w:r>
      <w:r w:rsidRPr="00932462">
        <w:rPr>
          <w:rFonts w:ascii="Palatino Linotype" w:hAnsi="Palatino Linotype"/>
          <w:b/>
          <w:i/>
          <w:sz w:val="22"/>
          <w:szCs w:val="22"/>
          <w:u w:val="single"/>
        </w:rPr>
        <w:t>a la información concerniente a una persona</w:t>
      </w:r>
      <w:r w:rsidRPr="00932462">
        <w:rPr>
          <w:rFonts w:ascii="Palatino Linotype" w:hAnsi="Palatino Linotype"/>
          <w:i/>
          <w:sz w:val="22"/>
          <w:szCs w:val="22"/>
        </w:rPr>
        <w:t xml:space="preserve"> física o </w:t>
      </w:r>
      <w:r w:rsidRPr="00932462">
        <w:rPr>
          <w:rFonts w:ascii="Palatino Linotype" w:hAnsi="Palatino Linotype"/>
          <w:b/>
          <w:i/>
          <w:sz w:val="22"/>
          <w:szCs w:val="22"/>
          <w:u w:val="single"/>
        </w:rPr>
        <w:t>jurídica colectiva identificada o identificable</w:t>
      </w:r>
      <w:r w:rsidRPr="00932462">
        <w:rPr>
          <w:rFonts w:ascii="Palatino Linotype" w:hAnsi="Palatino Linotype"/>
          <w:i/>
          <w:sz w:val="22"/>
          <w:szCs w:val="22"/>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10276" w:rsidRPr="00707048" w:rsidRDefault="00310276" w:rsidP="00310276">
      <w:pPr>
        <w:spacing w:line="360" w:lineRule="auto"/>
        <w:jc w:val="both"/>
        <w:rPr>
          <w:rFonts w:ascii="Palatino Linotype" w:hAnsi="Palatino Linotype"/>
          <w:sz w:val="20"/>
          <w:szCs w:val="20"/>
        </w:rPr>
      </w:pPr>
    </w:p>
    <w:p w:rsidR="00310276" w:rsidRPr="007357BB" w:rsidRDefault="00310276" w:rsidP="00310276">
      <w:pPr>
        <w:spacing w:line="360" w:lineRule="auto"/>
        <w:jc w:val="both"/>
        <w:rPr>
          <w:rFonts w:ascii="Palatino Linotype" w:hAnsi="Palatino Linotype"/>
        </w:rPr>
      </w:pPr>
      <w:r w:rsidRPr="007357BB">
        <w:rPr>
          <w:rFonts w:ascii="Palatino Linotype" w:hAnsi="Palatino Linotype"/>
        </w:rPr>
        <w:t xml:space="preserve">De lo establecido con anterioridad, cabe mencionar que no debe pasar desapercibido que la Ley de referida con antelación precisa en su numeral 1 que es de orden público, interés social y observancia obligatoria en el Estado de México y sus Municipios, es reglamentaria de las disposiciones en materia de protección de datos personales previstas en la Constitución Política del Estado Libre y Soberano de México y que tiene por objeto establecer las bases, principios y procedimientos para tutelar y garantizar el derecho que tiene toda persona a la protección de sus datos personales, en posesión de los sujetos obligados, motivo por el cual este Órgano Garante en su carácter de </w:t>
      </w:r>
      <w:r w:rsidRPr="007357BB">
        <w:rPr>
          <w:rFonts w:ascii="Palatino Linotype" w:hAnsi="Palatino Linotype"/>
        </w:rPr>
        <w:lastRenderedPageBreak/>
        <w:t>autoridad protectora de datos en el Estado de México, debe garantizar la vida privada o intimidad de las personas frente a situaciones que involucren un interés público, razón por la cual es conveniente precisar que para el caso de que la materia de una solicitud de acceso a la información pública sea una licencia de construcción o uso de suelo, las mismas deberán entregarse en versión pública testando los datos que debido a su naturaleza sean susceptibles de clasificarse como confidenciales, entre los que sobresale el nombre de la persona física o jurídico colectiva a favor de quien se expidió la licencia de construcción o licencia de uso de suelo, circunstancia que se encuentra estipulada en el Lineamiento Sexagésimo Sexto de los Lineamientos Generales en Materia de Clasificación y Desclasificación de la Información, así como para la Elaboración de Versiones Públicas publicado en el Diario Oficial de la Federación el quince de abril del año dos mil dieciséis que a continuación se inserta:</w:t>
      </w:r>
    </w:p>
    <w:p w:rsidR="00310276" w:rsidRPr="00707048" w:rsidRDefault="00310276" w:rsidP="00310276">
      <w:pPr>
        <w:jc w:val="both"/>
        <w:rPr>
          <w:rFonts w:ascii="Palatino Linotype" w:hAnsi="Palatino Linotype"/>
        </w:rPr>
      </w:pPr>
      <w:r w:rsidRPr="00707048">
        <w:rPr>
          <w:rFonts w:ascii="Palatino Linotype" w:hAnsi="Palatino Linotype"/>
        </w:rPr>
        <w:t xml:space="preserve"> </w:t>
      </w:r>
    </w:p>
    <w:p w:rsidR="00310276" w:rsidRPr="007357BB" w:rsidRDefault="00310276" w:rsidP="00310276">
      <w:pPr>
        <w:ind w:left="851" w:right="851"/>
        <w:jc w:val="both"/>
        <w:rPr>
          <w:rFonts w:ascii="Palatino Linotype" w:hAnsi="Palatino Linotype"/>
          <w:i/>
          <w:sz w:val="22"/>
          <w:szCs w:val="22"/>
        </w:rPr>
      </w:pPr>
      <w:r w:rsidRPr="007357BB">
        <w:rPr>
          <w:rFonts w:ascii="Palatino Linotype" w:hAnsi="Palatino Linotype"/>
          <w:b/>
          <w:i/>
          <w:sz w:val="22"/>
          <w:szCs w:val="22"/>
        </w:rPr>
        <w:t>Sexagésimo sexto.</w:t>
      </w:r>
      <w:r w:rsidRPr="007357BB">
        <w:rPr>
          <w:rFonts w:ascii="Palatino Linotype" w:hAnsi="Palatino Linotype"/>
          <w:i/>
          <w:sz w:val="22"/>
          <w:szCs w:val="22"/>
        </w:rPr>
        <w:t xml:space="preserve"> </w:t>
      </w:r>
      <w:r w:rsidRPr="007357BB">
        <w:rPr>
          <w:rFonts w:ascii="Palatino Linotype" w:hAnsi="Palatino Linotype"/>
          <w:b/>
          <w:i/>
          <w:sz w:val="22"/>
          <w:szCs w:val="22"/>
          <w:u w:val="single"/>
        </w:rPr>
        <w:t>Ante una solicitud de acceso podrá elaborarse una versión pública de las concesiones, permisos o autorizaciones</w:t>
      </w:r>
      <w:r w:rsidRPr="007357BB">
        <w:rPr>
          <w:rFonts w:ascii="Palatino Linotype" w:hAnsi="Palatino Linotype"/>
          <w:i/>
          <w:sz w:val="22"/>
          <w:szCs w:val="22"/>
        </w:rPr>
        <w:t xml:space="preserve">, en la que no podrá testarse aquella información que acredite el cumplimiento de obligaciones previstas para la obtención, renovación o conservación de la concesión, permiso o autorización de que se trate, </w:t>
      </w:r>
      <w:r w:rsidRPr="007357BB">
        <w:rPr>
          <w:rFonts w:ascii="Palatino Linotype" w:hAnsi="Palatino Linotype"/>
          <w:b/>
          <w:i/>
          <w:sz w:val="22"/>
          <w:szCs w:val="22"/>
          <w:u w:val="single"/>
        </w:rPr>
        <w:t>salvo aquella información que se encuentre clasificada como confidencial</w:t>
      </w:r>
      <w:r w:rsidRPr="007357BB">
        <w:rPr>
          <w:rFonts w:ascii="Palatino Linotype" w:hAnsi="Palatino Linotype"/>
          <w:i/>
          <w:sz w:val="22"/>
          <w:szCs w:val="22"/>
        </w:rPr>
        <w:t>.</w:t>
      </w:r>
    </w:p>
    <w:p w:rsidR="00310276" w:rsidRPr="007357BB" w:rsidRDefault="00310276" w:rsidP="00310276">
      <w:pPr>
        <w:ind w:left="851" w:right="851"/>
        <w:jc w:val="both"/>
        <w:rPr>
          <w:rFonts w:ascii="Palatino Linotype" w:hAnsi="Palatino Linotype"/>
          <w:i/>
          <w:sz w:val="22"/>
          <w:szCs w:val="22"/>
        </w:rPr>
      </w:pPr>
    </w:p>
    <w:p w:rsidR="00310276" w:rsidRPr="007357BB" w:rsidRDefault="00310276" w:rsidP="00310276">
      <w:pPr>
        <w:ind w:left="851" w:right="851"/>
        <w:jc w:val="both"/>
        <w:rPr>
          <w:rFonts w:ascii="Palatino Linotype" w:hAnsi="Palatino Linotype"/>
          <w:i/>
          <w:sz w:val="22"/>
          <w:szCs w:val="22"/>
        </w:rPr>
      </w:pPr>
      <w:r w:rsidRPr="007357BB">
        <w:rPr>
          <w:rFonts w:ascii="Palatino Linotype" w:hAnsi="Palatino Linotype"/>
          <w:i/>
          <w:sz w:val="22"/>
          <w:szCs w:val="22"/>
        </w:rPr>
        <w:t>Énfasis añadido.</w:t>
      </w:r>
    </w:p>
    <w:p w:rsidR="00310276" w:rsidRPr="00707048" w:rsidRDefault="00310276" w:rsidP="00310276">
      <w:pPr>
        <w:ind w:left="851" w:right="851"/>
        <w:jc w:val="both"/>
        <w:rPr>
          <w:rFonts w:ascii="Palatino Linotype" w:hAnsi="Palatino Linotype"/>
          <w:i/>
        </w:rPr>
      </w:pPr>
    </w:p>
    <w:p w:rsidR="00310276" w:rsidRPr="002429AF" w:rsidRDefault="00310276" w:rsidP="00310276">
      <w:pPr>
        <w:spacing w:before="240" w:after="240" w:line="360" w:lineRule="auto"/>
        <w:jc w:val="both"/>
        <w:rPr>
          <w:rFonts w:ascii="Palatino Linotype" w:hAnsi="Palatino Linotype"/>
        </w:rPr>
      </w:pPr>
      <w:r w:rsidRPr="002429AF">
        <w:rPr>
          <w:rFonts w:ascii="Palatino Linotype" w:hAnsi="Palatino Linotype"/>
        </w:rPr>
        <w:t xml:space="preserve">Por otra parte y tomando en cuenta que entre la documentación cuya entrega se ordena </w:t>
      </w:r>
      <w:r w:rsidRPr="002429AF">
        <w:rPr>
          <w:rFonts w:ascii="Palatino Linotype" w:hAnsi="Palatino Linotype" w:cs="Arial"/>
        </w:rPr>
        <w:t xml:space="preserve">se encuentran las Actas constitutivas de las empresas que solicitaron licencia de funcionamiento para la instalación y operación de gaseras, gasoneras y para estaciones y almacenamiento y distribución de gas LP y gas natural comprimido, incluyendo las respectivas para acreditar la personalidad jurídica de los representantes legales, al respecto es de suma importancia mencionar que en el caso específico en las referidas </w:t>
      </w:r>
      <w:r w:rsidRPr="002429AF">
        <w:rPr>
          <w:rFonts w:ascii="Palatino Linotype" w:hAnsi="Palatino Linotype" w:cs="Arial"/>
        </w:rPr>
        <w:lastRenderedPageBreak/>
        <w:t>documentales se deberá testar o suprimir el nombre de los accionistas, nacionalidad, domicilio, aportaciones y porcentajes relacionados con el capital social o acciones de cada uno de ellos, el importe del capital social e importe de reserva y demás datos personales que se mencionen en la documentación que en todo caso sea expedida.</w:t>
      </w:r>
      <w:r w:rsidRPr="002429AF">
        <w:rPr>
          <w:rStyle w:val="Refdenotaalpie"/>
          <w:rFonts w:ascii="Palatino Linotype" w:hAnsi="Palatino Linotype" w:cs="Arial"/>
        </w:rPr>
        <w:footnoteReference w:id="2"/>
      </w:r>
      <w:r w:rsidRPr="002429AF">
        <w:rPr>
          <w:rFonts w:ascii="Palatino Linotype" w:hAnsi="Palatino Linotype" w:cs="Arial"/>
        </w:rPr>
        <w:t xml:space="preserve"> </w:t>
      </w:r>
    </w:p>
    <w:p w:rsidR="00310276" w:rsidRDefault="00310276" w:rsidP="00310276">
      <w:pPr>
        <w:spacing w:before="240" w:after="240" w:line="360" w:lineRule="auto"/>
        <w:jc w:val="both"/>
        <w:rPr>
          <w:rFonts w:ascii="Palatino Linotype" w:hAnsi="Palatino Linotype" w:cs="Arial"/>
          <w:bCs/>
        </w:rPr>
      </w:pPr>
      <w:r w:rsidRPr="008717E3">
        <w:rPr>
          <w:rFonts w:ascii="Palatino Linotype" w:hAnsi="Palatino Linotype"/>
        </w:rPr>
        <w:t xml:space="preserve">Considerando que se ordena la entrega de la información </w:t>
      </w:r>
      <w:r w:rsidRPr="00D07CFC">
        <w:rPr>
          <w:rFonts w:ascii="Palatino Linotype" w:hAnsi="Palatino Linotype" w:cs="Arial"/>
          <w:lang w:val="es-MX"/>
        </w:rPr>
        <w:t>que pue</w:t>
      </w:r>
      <w:r>
        <w:rPr>
          <w:rFonts w:ascii="Palatino Linotype" w:hAnsi="Palatino Linotype" w:cs="Arial"/>
          <w:lang w:val="es-MX"/>
        </w:rPr>
        <w:t xml:space="preserve">de contener datos personales </w:t>
      </w:r>
      <w:r w:rsidRPr="00D07CFC">
        <w:rPr>
          <w:rFonts w:ascii="Palatino Linotype" w:hAnsi="Palatino Linotype" w:cs="Arial"/>
        </w:rPr>
        <w:t xml:space="preserve">de las personas físicas que se encuentren insertos en los documentos que en todo caso se entregarán, es preciso mencionar que el </w:t>
      </w:r>
      <w:r w:rsidRPr="00D07CFC">
        <w:rPr>
          <w:rFonts w:ascii="Palatino Linotype" w:hAnsi="Palatino Linotype" w:cs="Arial"/>
          <w:bCs/>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w:t>
      </w:r>
      <w:r>
        <w:rPr>
          <w:rFonts w:ascii="Palatino Linotype" w:hAnsi="Palatino Linotype" w:cs="Arial"/>
          <w:bCs/>
        </w:rPr>
        <w:t>es y de los servidores públicos, tales como RFC, CURP, dirección y/o domicilio particular.</w:t>
      </w:r>
    </w:p>
    <w:p w:rsidR="00310276" w:rsidRPr="00D908FB" w:rsidRDefault="00310276" w:rsidP="00310276">
      <w:pPr>
        <w:autoSpaceDE w:val="0"/>
        <w:autoSpaceDN w:val="0"/>
        <w:adjustRightInd w:val="0"/>
        <w:spacing w:before="240" w:after="240" w:line="360" w:lineRule="auto"/>
        <w:jc w:val="both"/>
        <w:rPr>
          <w:rFonts w:ascii="Palatino Linotype" w:hAnsi="Palatino Linotype" w:cs="Arial"/>
        </w:rPr>
      </w:pPr>
      <w:r w:rsidRPr="00D908FB">
        <w:rPr>
          <w:rFonts w:ascii="Palatino Linotype" w:hAnsi="Palatino Linotype" w:cs="Arial"/>
          <w:lang w:eastAsia="es-MX"/>
        </w:rPr>
        <w:lastRenderedPageBreak/>
        <w:t>En cuanto al Registro Federal de Contribuyentes constituye un dato personal, ya que para su obtención es necesario acreditar ante la autoridad fiscal previamente la identidad de la persona, su fecha de nacimiento, entre otros aspectos.</w:t>
      </w:r>
    </w:p>
    <w:p w:rsidR="00310276" w:rsidRPr="00D908FB" w:rsidRDefault="00310276" w:rsidP="00310276">
      <w:pPr>
        <w:spacing w:before="240" w:after="240" w:line="360" w:lineRule="auto"/>
        <w:jc w:val="both"/>
        <w:rPr>
          <w:rFonts w:ascii="Palatino Linotype" w:hAnsi="Palatino Linotype" w:cs="Arial"/>
          <w:lang w:eastAsia="es-MX"/>
        </w:rPr>
      </w:pPr>
      <w:r w:rsidRPr="00D908F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10276" w:rsidRPr="004907D4" w:rsidRDefault="00310276" w:rsidP="00310276">
      <w:pPr>
        <w:spacing w:before="240" w:after="240" w:line="360" w:lineRule="auto"/>
        <w:jc w:val="both"/>
        <w:rPr>
          <w:rFonts w:ascii="Palatino Linotype" w:hAnsi="Palatino Linotype" w:cs="Arial"/>
          <w:lang w:eastAsia="es-MX"/>
        </w:rPr>
      </w:pPr>
      <w:r w:rsidRPr="004907D4">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rsidR="00310276" w:rsidRDefault="00310276" w:rsidP="00310276">
      <w:pPr>
        <w:autoSpaceDE w:val="0"/>
        <w:autoSpaceDN w:val="0"/>
        <w:adjustRightInd w:val="0"/>
        <w:spacing w:before="240" w:after="240"/>
        <w:ind w:left="851" w:right="900"/>
        <w:jc w:val="both"/>
        <w:rPr>
          <w:rFonts w:ascii="Palatino Linotype" w:hAnsi="Palatino Linotype" w:cs="Arial"/>
          <w:bCs/>
          <w:i/>
          <w:sz w:val="22"/>
          <w:szCs w:val="22"/>
        </w:rPr>
      </w:pPr>
      <w:r w:rsidRPr="004907D4">
        <w:rPr>
          <w:rFonts w:ascii="Palatino Linotype" w:hAnsi="Palatino Linotype" w:cs="Arial"/>
          <w:b/>
          <w:bCs/>
          <w:i/>
          <w:sz w:val="22"/>
          <w:szCs w:val="22"/>
        </w:rPr>
        <w:t xml:space="preserve">“Registro Federal de Contribuyentes (RFC) de personas físicas. </w:t>
      </w:r>
      <w:r w:rsidRPr="004907D4">
        <w:rPr>
          <w:rFonts w:ascii="Palatino Linotype" w:hAnsi="Palatino Linotype" w:cs="Arial"/>
          <w:bCs/>
          <w:i/>
          <w:sz w:val="22"/>
          <w:szCs w:val="22"/>
        </w:rPr>
        <w:t>E</w:t>
      </w:r>
      <w:r w:rsidRPr="004907D4">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4907D4">
        <w:rPr>
          <w:rFonts w:ascii="Palatino Linotype" w:hAnsi="Palatino Linotype" w:cs="Arial"/>
          <w:bCs/>
          <w:i/>
          <w:sz w:val="22"/>
          <w:szCs w:val="22"/>
        </w:rPr>
        <w:t xml:space="preserve"> (Sic)</w:t>
      </w:r>
    </w:p>
    <w:p w:rsidR="00310276" w:rsidRPr="004907D4" w:rsidRDefault="00310276" w:rsidP="00310276">
      <w:pPr>
        <w:autoSpaceDE w:val="0"/>
        <w:autoSpaceDN w:val="0"/>
        <w:adjustRightInd w:val="0"/>
        <w:spacing w:before="240" w:after="240"/>
        <w:ind w:left="851" w:right="900"/>
        <w:jc w:val="both"/>
        <w:rPr>
          <w:rFonts w:ascii="Palatino Linotype" w:hAnsi="Palatino Linotype" w:cs="Arial"/>
          <w:i/>
          <w:sz w:val="22"/>
          <w:szCs w:val="22"/>
        </w:rPr>
      </w:pPr>
    </w:p>
    <w:p w:rsidR="00310276" w:rsidRPr="004907D4" w:rsidRDefault="00310276" w:rsidP="00310276">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10276" w:rsidRPr="004907D4" w:rsidRDefault="00310276" w:rsidP="00310276">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t xml:space="preserve">En cuanto a la </w:t>
      </w:r>
      <w:r w:rsidRPr="004907D4">
        <w:rPr>
          <w:rFonts w:ascii="Palatino Linotype" w:hAnsi="Palatino Linotype" w:cs="Arial"/>
          <w:lang w:val="es-MX"/>
        </w:rPr>
        <w:t xml:space="preserve">CURP en virtud de que éste se </w:t>
      </w:r>
      <w:r w:rsidRPr="004907D4">
        <w:rPr>
          <w:rFonts w:ascii="Palatino Linotype" w:hAnsi="Palatino Linotype" w:cs="Arial"/>
          <w:lang w:val="es-MX" w:eastAsia="es-MX"/>
        </w:rPr>
        <w:t xml:space="preserve">integra por datos personales que únicamente le conciernen a un particular como son su fecha de nacimiento, su nombre, </w:t>
      </w:r>
      <w:r w:rsidRPr="004907D4">
        <w:rPr>
          <w:rFonts w:ascii="Palatino Linotype" w:hAnsi="Palatino Linotype" w:cs="Arial"/>
          <w:lang w:val="es-MX" w:eastAsia="es-MX"/>
        </w:rPr>
        <w:lastRenderedPageBreak/>
        <w:t>sus apellidos y su lugar de nacimiento; información que permite distinguirlo del resto de los habitantes, se considera que es de carácter confidencial.</w:t>
      </w:r>
    </w:p>
    <w:p w:rsidR="00310276" w:rsidRPr="004907D4" w:rsidRDefault="00310276" w:rsidP="00310276">
      <w:pPr>
        <w:spacing w:before="240" w:after="240" w:line="360" w:lineRule="auto"/>
        <w:jc w:val="both"/>
        <w:rPr>
          <w:rFonts w:ascii="Palatino Linotype" w:hAnsi="Palatino Linotype" w:cs="Arial"/>
        </w:rPr>
      </w:pPr>
      <w:r w:rsidRPr="004907D4">
        <w:rPr>
          <w:rFonts w:ascii="Palatino Linotype" w:hAnsi="Palatino Linotype" w:cs="Arial"/>
        </w:rPr>
        <w:t xml:space="preserve">Argumento que es compartido por el entonces </w:t>
      </w:r>
      <w:r w:rsidRPr="004907D4">
        <w:rPr>
          <w:rFonts w:ascii="Palatino Linotype" w:hAnsi="Palatino Linotype" w:cs="Arial"/>
          <w:lang w:eastAsia="es-MX"/>
        </w:rPr>
        <w:t>Instituto Nacional de Transparencia, Acceso a la Información y Protección de Datos Personales (INAI)</w:t>
      </w:r>
      <w:r w:rsidRPr="004907D4">
        <w:rPr>
          <w:rFonts w:ascii="Palatino Linotype" w:hAnsi="Palatino Linotype" w:cs="Arial"/>
          <w:bCs/>
        </w:rPr>
        <w:t xml:space="preserve">, conforme al </w:t>
      </w:r>
      <w:r w:rsidRPr="004907D4">
        <w:rPr>
          <w:rFonts w:ascii="Palatino Linotype" w:hAnsi="Palatino Linotype" w:cs="Arial"/>
        </w:rPr>
        <w:t xml:space="preserve">criterio número 18/17, el cual refiere: </w:t>
      </w:r>
    </w:p>
    <w:p w:rsidR="00310276" w:rsidRPr="004907D4" w:rsidRDefault="00310276" w:rsidP="00310276">
      <w:pPr>
        <w:pStyle w:val="Default"/>
        <w:ind w:left="851" w:right="851"/>
        <w:jc w:val="both"/>
        <w:rPr>
          <w:rFonts w:ascii="Palatino Linotype" w:hAnsi="Palatino Linotype"/>
          <w:b/>
          <w:i/>
          <w:color w:val="auto"/>
          <w:sz w:val="22"/>
          <w:szCs w:val="22"/>
        </w:rPr>
      </w:pPr>
      <w:r w:rsidRPr="004907D4">
        <w:rPr>
          <w:rFonts w:ascii="Palatino Linotype" w:hAnsi="Palatino Linotype"/>
          <w:b/>
          <w:bCs/>
          <w:i/>
          <w:color w:val="auto"/>
          <w:sz w:val="22"/>
          <w:szCs w:val="22"/>
          <w:lang w:eastAsia="es-MX"/>
        </w:rPr>
        <w:t>“</w:t>
      </w:r>
      <w:r w:rsidRPr="004907D4">
        <w:rPr>
          <w:rFonts w:ascii="Palatino Linotype" w:hAnsi="Palatino Linotype"/>
          <w:b/>
          <w:bCs/>
          <w:i/>
          <w:color w:val="auto"/>
          <w:sz w:val="22"/>
          <w:szCs w:val="22"/>
        </w:rPr>
        <w:t xml:space="preserve">Clave Única de Registro de Población (CURP). </w:t>
      </w:r>
      <w:r w:rsidRPr="004907D4">
        <w:rPr>
          <w:rFonts w:ascii="Palatino Linotype" w:hAnsi="Palatino Linotype"/>
          <w:bCs/>
          <w:i/>
          <w:color w:val="auto"/>
          <w:sz w:val="22"/>
          <w:szCs w:val="22"/>
        </w:rPr>
        <w:t xml:space="preserve">La </w:t>
      </w:r>
      <w:r w:rsidRPr="004907D4">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907D4">
        <w:rPr>
          <w:rFonts w:ascii="Palatino Linotype" w:hAnsi="Palatino Linotype"/>
          <w:i/>
          <w:color w:val="auto"/>
          <w:sz w:val="22"/>
          <w:szCs w:val="22"/>
          <w:lang w:eastAsia="es-MX"/>
        </w:rPr>
        <w:t>” (Sic)</w:t>
      </w:r>
    </w:p>
    <w:p w:rsidR="00310276" w:rsidRPr="00B15B49" w:rsidRDefault="00310276" w:rsidP="00310276">
      <w:pPr>
        <w:spacing w:before="240" w:after="240" w:line="360" w:lineRule="auto"/>
        <w:jc w:val="both"/>
        <w:rPr>
          <w:rFonts w:ascii="Palatino Linotype" w:hAnsi="Palatino Linotype" w:cs="Arial"/>
          <w:i/>
          <w:iCs/>
          <w:lang w:eastAsia="es-MX"/>
        </w:rPr>
      </w:pPr>
      <w:r w:rsidRPr="00B15B49">
        <w:rPr>
          <w:rFonts w:ascii="Palatino Linotype" w:hAnsi="Palatino Linotype" w:cs="Arial"/>
          <w:lang w:eastAsia="es-CO"/>
        </w:rPr>
        <w:t xml:space="preserve">El domicilio de los particulares, en razón de el mismo </w:t>
      </w:r>
      <w:r w:rsidRPr="00B15B49">
        <w:rPr>
          <w:rFonts w:ascii="Palatino Linotype" w:hAnsi="Palatino Linotype" w:cs="Arial"/>
        </w:rPr>
        <w:t>si se trata de una persona física (domicilio particular), conforme a lo dispuesto por el artículo 2.17 del Código Civil del Estado de México</w:t>
      </w:r>
      <w:r w:rsidRPr="00B15B49">
        <w:rPr>
          <w:rFonts w:ascii="Palatino Linotype" w:hAnsi="Palatino Linotype" w:cs="Arial"/>
          <w:lang w:eastAsia="es-MX"/>
        </w:rPr>
        <w:t>, se considera como</w:t>
      </w:r>
      <w:r w:rsidRPr="00B15B49">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rsidR="00310276" w:rsidRDefault="00310276" w:rsidP="00310276">
      <w:pPr>
        <w:spacing w:before="240" w:after="240" w:line="360" w:lineRule="auto"/>
        <w:jc w:val="both"/>
        <w:rPr>
          <w:rFonts w:ascii="Palatino Linotype" w:hAnsi="Palatino Linotype" w:cs="Arial"/>
        </w:rPr>
      </w:pPr>
      <w:r w:rsidRPr="00B15B49">
        <w:rPr>
          <w:rFonts w:ascii="Palatino Linotype" w:hAnsi="Palatino Linotype" w:cs="Arial"/>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310276" w:rsidRPr="0070507E" w:rsidRDefault="00310276" w:rsidP="00310276">
      <w:pPr>
        <w:spacing w:before="240" w:after="240" w:line="360" w:lineRule="auto"/>
        <w:jc w:val="both"/>
        <w:rPr>
          <w:rFonts w:ascii="Palatino Linotype" w:hAnsi="Palatino Linotype" w:cs="Arial"/>
        </w:rPr>
      </w:pPr>
      <w:r w:rsidRPr="0070507E">
        <w:rPr>
          <w:rFonts w:ascii="Palatino Linotype" w:hAnsi="Palatino Linotype" w:cs="Arial"/>
        </w:rPr>
        <w:t xml:space="preserve">Al respecto, se destaca que la versión pública que elabore el Sujeto Obligado debe cumplir con las formalidades exigidas en la Ley, por lo que </w:t>
      </w:r>
      <w:r w:rsidRPr="0070507E">
        <w:rPr>
          <w:rFonts w:ascii="Palatino Linotype" w:hAnsi="Palatino Linotype" w:cs="Arial"/>
          <w:lang w:val="es-ES_tradnl"/>
        </w:rPr>
        <w:t xml:space="preserve">para tal efecto emitirá el </w:t>
      </w:r>
      <w:r w:rsidRPr="0070507E">
        <w:rPr>
          <w:rFonts w:ascii="Palatino Linotype" w:hAnsi="Palatino Linotype" w:cs="Arial"/>
        </w:rPr>
        <w:t xml:space="preserve">Acuerdo del Comité de Transparencia en términos de la Ley de Transparencia y Acceso </w:t>
      </w:r>
      <w:r w:rsidRPr="0070507E">
        <w:rPr>
          <w:rFonts w:ascii="Palatino Linotype" w:hAnsi="Palatino Linotype" w:cs="Arial"/>
        </w:rPr>
        <w:lastRenderedPageBreak/>
        <w:t>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p>
    <w:p w:rsidR="00310276" w:rsidRPr="0070507E" w:rsidRDefault="00310276" w:rsidP="00310276">
      <w:pPr>
        <w:spacing w:before="240" w:after="240" w:line="360" w:lineRule="auto"/>
        <w:jc w:val="both"/>
        <w:rPr>
          <w:rFonts w:ascii="Palatino Linotype" w:hAnsi="Palatino Linotype" w:cs="Arial"/>
        </w:rPr>
      </w:pPr>
      <w:r w:rsidRPr="0070507E">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310276" w:rsidRPr="0070507E" w:rsidRDefault="00310276" w:rsidP="00310276">
      <w:pPr>
        <w:spacing w:before="240" w:after="240" w:line="360" w:lineRule="auto"/>
        <w:jc w:val="both"/>
        <w:rPr>
          <w:rFonts w:ascii="Palatino Linotype" w:hAnsi="Palatino Linotype" w:cs="Arial"/>
        </w:rPr>
      </w:pPr>
      <w:r w:rsidRPr="0070507E">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10276" w:rsidRPr="0070507E" w:rsidRDefault="00310276" w:rsidP="00310276">
      <w:pPr>
        <w:spacing w:before="240" w:after="240" w:line="360" w:lineRule="auto"/>
        <w:jc w:val="both"/>
        <w:rPr>
          <w:rFonts w:ascii="Palatino Linotype" w:hAnsi="Palatino Linotype" w:cs="Arial"/>
        </w:rPr>
      </w:pPr>
      <w:r w:rsidRPr="0070507E">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310276" w:rsidRPr="00E745FA" w:rsidRDefault="00310276" w:rsidP="00310276">
      <w:pPr>
        <w:spacing w:before="240" w:after="240" w:line="360" w:lineRule="auto"/>
        <w:jc w:val="both"/>
        <w:rPr>
          <w:rFonts w:ascii="Palatino Linotype" w:hAnsi="Palatino Linotype" w:cs="Arial"/>
          <w:lang w:val="es-MX"/>
        </w:rPr>
      </w:pPr>
      <w:r w:rsidRPr="0070507E">
        <w:rPr>
          <w:rFonts w:ascii="Palatino Linotype" w:hAnsi="Palatino Linotype" w:cs="Arial"/>
          <w:lang w:val="es-MX"/>
        </w:rPr>
        <w:lastRenderedPageBreak/>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310276" w:rsidRPr="00D34EE8" w:rsidRDefault="00310276" w:rsidP="00310276">
      <w:pPr>
        <w:spacing w:before="240" w:after="240" w:line="360" w:lineRule="auto"/>
        <w:jc w:val="both"/>
        <w:rPr>
          <w:rFonts w:ascii="Palatino Linotype" w:hAnsi="Palatino Linotype" w:cs="Arial"/>
          <w:lang w:val="es-MX"/>
        </w:rPr>
      </w:pPr>
      <w:r w:rsidRPr="00D34EE8">
        <w:rPr>
          <w:rFonts w:ascii="Palatino Linotype" w:hAnsi="Palatino Linotype" w:cs="Arial"/>
          <w:lang w:val="es-MX"/>
        </w:rPr>
        <w:t xml:space="preserve">Así, con fundamento en lo señalado en los artículos 5 párrafos </w:t>
      </w:r>
      <w:r w:rsidRPr="00D34EE8">
        <w:rPr>
          <w:rFonts w:ascii="Palatino Linotype" w:hAnsi="Palatino Linotype"/>
          <w:shd w:val="clear" w:color="auto" w:fill="FFFFFF"/>
        </w:rPr>
        <w:t xml:space="preserve">párrafos vigésimo, vigésimo primero y vigésimo segundo </w:t>
      </w:r>
      <w:r w:rsidRPr="00D34EE8">
        <w:rPr>
          <w:rFonts w:ascii="Palatino Linotype" w:hAnsi="Palatino Linotype" w:cs="Arial"/>
          <w:lang w:val="es-MX"/>
        </w:rPr>
        <w:t>de la Constitución Política del Estado Libre y Soberano de México; 2, fracción II; 29, 36 fracciones I y II; 176, 178, 179, 181, 185 de la Ley de Transparencia y Acceso a la Información Pública del Estado de México y Municipios, este Pleno:</w:t>
      </w:r>
    </w:p>
    <w:p w:rsidR="00310276" w:rsidRPr="00D34EE8" w:rsidRDefault="00310276" w:rsidP="00310276">
      <w:pPr>
        <w:spacing w:line="360" w:lineRule="auto"/>
        <w:jc w:val="center"/>
        <w:rPr>
          <w:rFonts w:ascii="Palatino Linotype" w:hAnsi="Palatino Linotype" w:cs="Arial"/>
          <w:b/>
          <w:lang w:val="pt-BR"/>
        </w:rPr>
      </w:pPr>
      <w:r w:rsidRPr="00D34EE8">
        <w:rPr>
          <w:rFonts w:ascii="Palatino Linotype" w:hAnsi="Palatino Linotype" w:cs="Arial"/>
          <w:b/>
          <w:lang w:val="pt-BR"/>
        </w:rPr>
        <w:t>R E S U E L V E</w:t>
      </w:r>
    </w:p>
    <w:p w:rsidR="00310276" w:rsidRPr="00D34EE8" w:rsidRDefault="00310276" w:rsidP="00310276">
      <w:pPr>
        <w:spacing w:line="360" w:lineRule="auto"/>
        <w:jc w:val="both"/>
        <w:rPr>
          <w:rFonts w:ascii="Palatino Linotype" w:hAnsi="Palatino Linotype" w:cs="Arial"/>
        </w:rPr>
      </w:pPr>
      <w:r w:rsidRPr="00D34EE8">
        <w:rPr>
          <w:rFonts w:ascii="Palatino Linotype" w:hAnsi="Palatino Linotype" w:cs="Arial"/>
          <w:b/>
          <w:bCs/>
          <w:color w:val="222222"/>
          <w:sz w:val="28"/>
          <w:lang w:eastAsia="es-MX"/>
        </w:rPr>
        <w:t>PRIMERO</w:t>
      </w:r>
      <w:r w:rsidRPr="00D34EE8">
        <w:rPr>
          <w:rFonts w:ascii="Palatino Linotype" w:hAnsi="Palatino Linotype" w:cs="Arial"/>
          <w:sz w:val="28"/>
        </w:rPr>
        <w:t xml:space="preserve">. </w:t>
      </w:r>
      <w:r w:rsidRPr="00D34EE8">
        <w:rPr>
          <w:rFonts w:ascii="Palatino Linotype" w:hAnsi="Palatino Linotype" w:cs="Arial"/>
        </w:rPr>
        <w:t>Resultan fundad</w:t>
      </w:r>
      <w:r>
        <w:rPr>
          <w:rFonts w:ascii="Palatino Linotype" w:hAnsi="Palatino Linotype" w:cs="Arial"/>
        </w:rPr>
        <w:t xml:space="preserve">os los </w:t>
      </w:r>
      <w:r w:rsidRPr="00D34EE8">
        <w:rPr>
          <w:rFonts w:ascii="Palatino Linotype" w:hAnsi="Palatino Linotype" w:cs="Arial"/>
        </w:rPr>
        <w:t>motivos de inconformidad</w:t>
      </w:r>
      <w:r>
        <w:rPr>
          <w:rFonts w:ascii="Palatino Linotype" w:hAnsi="Palatino Linotype" w:cs="Arial"/>
        </w:rPr>
        <w:t xml:space="preserve"> hechos valer por el </w:t>
      </w:r>
      <w:r>
        <w:rPr>
          <w:rFonts w:ascii="Palatino Linotype" w:hAnsi="Palatino Linotype" w:cs="Arial"/>
          <w:b/>
        </w:rPr>
        <w:t xml:space="preserve">RECURRENTE, </w:t>
      </w:r>
      <w:r w:rsidRPr="00F764D5">
        <w:rPr>
          <w:rFonts w:ascii="Palatino Linotype" w:hAnsi="Palatino Linotype" w:cs="Arial"/>
        </w:rPr>
        <w:t>por lo que</w:t>
      </w:r>
      <w:r>
        <w:rPr>
          <w:rFonts w:ascii="Palatino Linotype" w:hAnsi="Palatino Linotype" w:cs="Arial"/>
          <w:b/>
        </w:rPr>
        <w:t xml:space="preserve"> </w:t>
      </w:r>
      <w:r>
        <w:rPr>
          <w:rFonts w:ascii="Palatino Linotype" w:hAnsi="Palatino Linotype" w:cs="Arial"/>
        </w:rPr>
        <w:t xml:space="preserve">se </w:t>
      </w:r>
      <w:r w:rsidRPr="00795AC0">
        <w:rPr>
          <w:rFonts w:ascii="Palatino Linotype" w:hAnsi="Palatino Linotype" w:cs="Arial"/>
          <w:b/>
        </w:rPr>
        <w:t>REVOCA</w:t>
      </w:r>
      <w:r>
        <w:rPr>
          <w:rFonts w:ascii="Palatino Linotype" w:hAnsi="Palatino Linotype" w:cs="Arial"/>
        </w:rPr>
        <w:t xml:space="preserve"> la respuesta del </w:t>
      </w:r>
      <w:r w:rsidRPr="00795AC0">
        <w:rPr>
          <w:rFonts w:ascii="Palatino Linotype" w:hAnsi="Palatino Linotype" w:cs="Arial"/>
          <w:b/>
        </w:rPr>
        <w:t>SUJETO OBLIGADO</w:t>
      </w:r>
      <w:r>
        <w:rPr>
          <w:rFonts w:ascii="Palatino Linotype" w:hAnsi="Palatino Linotype" w:cs="Arial"/>
        </w:rPr>
        <w:t xml:space="preserve"> en términos del </w:t>
      </w:r>
      <w:r w:rsidRPr="00D34EE8">
        <w:rPr>
          <w:rFonts w:ascii="Palatino Linotype" w:hAnsi="Palatino Linotype" w:cs="Arial"/>
        </w:rPr>
        <w:t xml:space="preserve">Considerando </w:t>
      </w:r>
      <w:r w:rsidRPr="004228C1">
        <w:rPr>
          <w:rFonts w:ascii="Palatino Linotype" w:hAnsi="Palatino Linotype" w:cs="Arial"/>
        </w:rPr>
        <w:t xml:space="preserve">Cuarto </w:t>
      </w:r>
      <w:r w:rsidRPr="00D34EE8">
        <w:rPr>
          <w:rFonts w:ascii="Palatino Linotype" w:hAnsi="Palatino Linotype" w:cs="Arial"/>
        </w:rPr>
        <w:t>de la presente resolución</w:t>
      </w:r>
      <w:r w:rsidRPr="00D34EE8">
        <w:rPr>
          <w:rFonts w:ascii="Palatino Linotype" w:hAnsi="Palatino Linotype" w:cs="Arial"/>
          <w:b/>
          <w:lang w:val="es-MX" w:eastAsia="es-MX"/>
        </w:rPr>
        <w:t>.</w:t>
      </w:r>
    </w:p>
    <w:p w:rsidR="00310276" w:rsidRPr="00761675" w:rsidRDefault="00310276" w:rsidP="00310276">
      <w:pPr>
        <w:spacing w:before="240" w:after="240" w:line="360" w:lineRule="auto"/>
        <w:jc w:val="both"/>
        <w:rPr>
          <w:rFonts w:ascii="Palatino Linotype" w:hAnsi="Palatino Linotype" w:cs="Arial"/>
          <w:lang w:val="es-MX"/>
        </w:rPr>
      </w:pPr>
      <w:r w:rsidRPr="00D34EE8">
        <w:rPr>
          <w:rFonts w:ascii="Palatino Linotype" w:hAnsi="Palatino Linotype" w:cs="Arial"/>
          <w:b/>
          <w:bCs/>
          <w:color w:val="222222"/>
          <w:sz w:val="28"/>
          <w:lang w:eastAsia="es-MX"/>
        </w:rPr>
        <w:t>SEGUNDO</w:t>
      </w:r>
      <w:r w:rsidRPr="00D34EE8">
        <w:rPr>
          <w:rFonts w:ascii="Palatino Linotype" w:eastAsia="Calibri" w:hAnsi="Palatino Linotype" w:cs="Arial"/>
          <w:b/>
          <w:bCs/>
          <w:sz w:val="28"/>
        </w:rPr>
        <w:t>.</w:t>
      </w:r>
      <w:r w:rsidRPr="00D34EE8">
        <w:rPr>
          <w:rFonts w:ascii="Palatino Linotype" w:eastAsia="Calibri" w:hAnsi="Palatino Linotype" w:cs="Arial"/>
          <w:b/>
          <w:bCs/>
        </w:rPr>
        <w:t xml:space="preserve"> </w:t>
      </w:r>
      <w:r w:rsidRPr="007E6CF6">
        <w:rPr>
          <w:rFonts w:ascii="Palatino Linotype" w:hAnsi="Palatino Linotype" w:cs="Arial"/>
          <w:lang w:val="es-MX"/>
        </w:rPr>
        <w:t xml:space="preserve">Se </w:t>
      </w:r>
      <w:r w:rsidRPr="007E6CF6">
        <w:rPr>
          <w:rFonts w:ascii="Palatino Linotype" w:hAnsi="Palatino Linotype" w:cs="Arial"/>
          <w:b/>
          <w:lang w:val="es-MX"/>
        </w:rPr>
        <w:t>ORDENA</w:t>
      </w:r>
      <w:r w:rsidRPr="007E6CF6">
        <w:rPr>
          <w:rFonts w:ascii="Palatino Linotype" w:hAnsi="Palatino Linotype" w:cs="Arial"/>
          <w:lang w:val="es-MX"/>
        </w:rPr>
        <w:t xml:space="preserve"> al </w:t>
      </w:r>
      <w:r w:rsidRPr="007E6CF6">
        <w:rPr>
          <w:rFonts w:ascii="Palatino Linotype" w:hAnsi="Palatino Linotype" w:cs="Arial"/>
          <w:b/>
          <w:lang w:val="es-MX"/>
        </w:rPr>
        <w:t>SUJETO OBLIGADO</w:t>
      </w:r>
      <w:r w:rsidRPr="007E6CF6">
        <w:rPr>
          <w:rFonts w:ascii="Palatino Linotype" w:hAnsi="Palatino Linotype" w:cs="Arial"/>
          <w:lang w:val="es-MX"/>
        </w:rPr>
        <w:t xml:space="preserve"> atender la solicitud de información </w:t>
      </w:r>
      <w:r>
        <w:rPr>
          <w:rFonts w:ascii="Palatino Linotype" w:hAnsi="Palatino Linotype" w:cs="Arial"/>
          <w:lang w:val="es-MX"/>
        </w:rPr>
        <w:t>del particular</w:t>
      </w:r>
      <w:r w:rsidRPr="007E6CF6">
        <w:rPr>
          <w:rFonts w:ascii="Palatino Linotype" w:hAnsi="Palatino Linotype"/>
          <w:b/>
          <w:bCs/>
          <w:lang w:val="es-MX" w:eastAsia="es-MX"/>
        </w:rPr>
        <w:t xml:space="preserve">, </w:t>
      </w:r>
      <w:r w:rsidRPr="007E6CF6">
        <w:rPr>
          <w:rFonts w:ascii="Palatino Linotype" w:hAnsi="Palatino Linotype" w:cs="Arial"/>
          <w:lang w:val="es-MX"/>
        </w:rPr>
        <w:t xml:space="preserve">para que en términos del Considerando </w:t>
      </w:r>
      <w:r>
        <w:rPr>
          <w:rFonts w:ascii="Palatino Linotype" w:hAnsi="Palatino Linotype" w:cs="Arial"/>
          <w:lang w:val="es-MX"/>
        </w:rPr>
        <w:t xml:space="preserve">Cuarto </w:t>
      </w:r>
      <w:r w:rsidRPr="007E6CF6">
        <w:rPr>
          <w:rFonts w:ascii="Palatino Linotype" w:hAnsi="Palatino Linotype" w:cs="Arial"/>
          <w:lang w:val="es-MX"/>
        </w:rPr>
        <w:t xml:space="preserve">de la presente resolución, </w:t>
      </w:r>
      <w:r w:rsidRPr="002429AF">
        <w:rPr>
          <w:rFonts w:ascii="Palatino Linotype" w:hAnsi="Palatino Linotype" w:cs="Arial"/>
          <w:lang w:val="es-MX"/>
        </w:rPr>
        <w:t>entregue en el domicilio señalado en la solicitud</w:t>
      </w:r>
      <w:r>
        <w:rPr>
          <w:rFonts w:ascii="Palatino Linotype" w:hAnsi="Palatino Linotype" w:cs="Arial"/>
          <w:lang w:val="es-MX"/>
        </w:rPr>
        <w:t xml:space="preserve">, previa búsqueda exhaustiva y razonable, en versión pública, de lo siguiente: </w:t>
      </w:r>
      <w:r w:rsidRPr="00761675">
        <w:rPr>
          <w:rFonts w:ascii="Palatino Linotype" w:hAnsi="Palatino Linotype" w:cs="Arial"/>
          <w:lang w:val="es-MX"/>
        </w:rPr>
        <w:t xml:space="preserve"> </w:t>
      </w:r>
    </w:p>
    <w:p w:rsidR="00310276" w:rsidRPr="00275932" w:rsidRDefault="00310276" w:rsidP="00310276">
      <w:pPr>
        <w:pStyle w:val="Prrafodelista"/>
        <w:numPr>
          <w:ilvl w:val="0"/>
          <w:numId w:val="4"/>
        </w:numPr>
        <w:spacing w:line="360" w:lineRule="auto"/>
        <w:jc w:val="both"/>
        <w:rPr>
          <w:rFonts w:ascii="Palatino Linotype" w:hAnsi="Palatino Linotype" w:cs="Arial"/>
          <w:bCs/>
          <w:sz w:val="23"/>
          <w:szCs w:val="23"/>
          <w:lang w:val="es-MX"/>
        </w:rPr>
      </w:pPr>
      <w:r w:rsidRPr="00275932">
        <w:rPr>
          <w:rFonts w:ascii="Palatino Linotype" w:hAnsi="Palatino Linotype" w:cs="Arial"/>
          <w:bCs/>
          <w:i/>
          <w:sz w:val="23"/>
          <w:szCs w:val="23"/>
        </w:rPr>
        <w:lastRenderedPageBreak/>
        <w:t>Licencias de funcionamiento de empresas de gas natural vigentes al ocho de agosto del año en curso, así como toda la documentación relacionada con las mismas.</w:t>
      </w:r>
    </w:p>
    <w:p w:rsidR="00310276" w:rsidRPr="00275932" w:rsidRDefault="00310276" w:rsidP="00310276">
      <w:pPr>
        <w:pStyle w:val="Prrafodelista"/>
        <w:numPr>
          <w:ilvl w:val="0"/>
          <w:numId w:val="4"/>
        </w:numPr>
        <w:jc w:val="both"/>
        <w:rPr>
          <w:rFonts w:ascii="Palatino Linotype" w:hAnsi="Palatino Linotype" w:cs="Arial"/>
          <w:bCs/>
          <w:i/>
          <w:sz w:val="23"/>
          <w:szCs w:val="23"/>
        </w:rPr>
      </w:pPr>
      <w:r w:rsidRPr="00275932">
        <w:rPr>
          <w:rFonts w:ascii="Palatino Linotype" w:hAnsi="Palatino Linotype" w:cs="Arial"/>
          <w:bCs/>
          <w:i/>
          <w:sz w:val="23"/>
          <w:szCs w:val="23"/>
        </w:rPr>
        <w:t>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 los documentos precisados en el considerando cuarto de la presente resolución.</w:t>
      </w:r>
    </w:p>
    <w:p w:rsidR="00310276" w:rsidRPr="00275932" w:rsidRDefault="00310276" w:rsidP="00310276">
      <w:pPr>
        <w:spacing w:before="240" w:after="240" w:line="360" w:lineRule="auto"/>
        <w:ind w:left="425"/>
        <w:jc w:val="both"/>
        <w:rPr>
          <w:rFonts w:ascii="Palatino Linotype" w:hAnsi="Palatino Linotype" w:cs="Arial"/>
          <w:sz w:val="23"/>
          <w:szCs w:val="23"/>
        </w:rPr>
      </w:pPr>
      <w:r w:rsidRPr="00275932">
        <w:rPr>
          <w:rFonts w:ascii="Palatino Linotype" w:hAnsi="Palatino Linotype"/>
          <w:sz w:val="23"/>
          <w:szCs w:val="23"/>
          <w:lang w:val="es-MX" w:eastAsia="es-MX"/>
        </w:rPr>
        <w:t>Asimismo, el Sujeto Obligado</w:t>
      </w:r>
      <w:r w:rsidRPr="00275932">
        <w:rPr>
          <w:rFonts w:ascii="Palatino Linotype" w:hAnsi="Palatino Linotype"/>
          <w:b/>
          <w:sz w:val="23"/>
          <w:szCs w:val="23"/>
          <w:lang w:val="es-MX" w:eastAsia="es-MX"/>
        </w:rPr>
        <w:t xml:space="preserve"> </w:t>
      </w:r>
      <w:r w:rsidRPr="00275932">
        <w:rPr>
          <w:rFonts w:ascii="Palatino Linotype" w:hAnsi="Palatino Linotype" w:cs="Arial"/>
          <w:sz w:val="23"/>
          <w:szCs w:val="23"/>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310276" w:rsidRPr="00CC09F4" w:rsidRDefault="00310276" w:rsidP="00310276">
      <w:pPr>
        <w:spacing w:line="360" w:lineRule="auto"/>
        <w:jc w:val="both"/>
        <w:rPr>
          <w:rFonts w:ascii="Palatino Linotype" w:hAnsi="Palatino Linotype"/>
          <w:b/>
          <w:color w:val="222222"/>
          <w:sz w:val="16"/>
          <w:szCs w:val="16"/>
          <w:shd w:val="clear" w:color="auto" w:fill="FFFFFF"/>
        </w:rPr>
      </w:pPr>
    </w:p>
    <w:p w:rsidR="00310276" w:rsidRPr="003714BA" w:rsidRDefault="00310276" w:rsidP="00310276">
      <w:pPr>
        <w:spacing w:line="360" w:lineRule="auto"/>
        <w:jc w:val="both"/>
        <w:rPr>
          <w:rFonts w:ascii="Palatino Linotype" w:hAnsi="Palatino Linotype"/>
        </w:rPr>
      </w:pPr>
      <w:r w:rsidRPr="00D34EE8">
        <w:rPr>
          <w:rFonts w:ascii="Palatino Linotype" w:hAnsi="Palatino Linotype"/>
          <w:b/>
          <w:color w:val="222222"/>
          <w:sz w:val="28"/>
          <w:szCs w:val="28"/>
          <w:shd w:val="clear" w:color="auto" w:fill="FFFFFF"/>
        </w:rPr>
        <w:t>TERCERO.</w:t>
      </w:r>
      <w:r w:rsidRPr="00D34EE8">
        <w:rPr>
          <w:rStyle w:val="apple-converted-space"/>
          <w:rFonts w:ascii="Palatino Linotype" w:hAnsi="Palatino Linotype"/>
          <w:b/>
          <w:color w:val="222222"/>
          <w:shd w:val="clear" w:color="auto" w:fill="FFFFFF"/>
        </w:rPr>
        <w:t> </w:t>
      </w:r>
      <w:r w:rsidRPr="00D34EE8">
        <w:rPr>
          <w:rFonts w:ascii="Palatino Linotype" w:hAnsi="Palatino Linotype"/>
          <w:b/>
          <w:color w:val="222222"/>
          <w:szCs w:val="17"/>
          <w:lang w:eastAsia="es-ES_tradnl"/>
        </w:rPr>
        <w:t>Notifíquese</w:t>
      </w:r>
      <w:r>
        <w:rPr>
          <w:rFonts w:ascii="Palatino Linotype" w:hAnsi="Palatino Linotype"/>
          <w:b/>
          <w:color w:val="222222"/>
          <w:szCs w:val="17"/>
          <w:lang w:eastAsia="es-ES_tradnl"/>
        </w:rPr>
        <w:t xml:space="preserve"> </w:t>
      </w:r>
      <w:r w:rsidRPr="00466B25">
        <w:rPr>
          <w:rFonts w:ascii="Palatino Linotype" w:hAnsi="Palatino Linotype"/>
          <w:color w:val="222222"/>
          <w:szCs w:val="17"/>
          <w:lang w:eastAsia="es-ES_tradnl"/>
        </w:rPr>
        <w:t>la presente</w:t>
      </w:r>
      <w:r>
        <w:rPr>
          <w:rFonts w:ascii="Palatino Linotype" w:hAnsi="Palatino Linotype"/>
          <w:b/>
          <w:color w:val="222222"/>
          <w:szCs w:val="17"/>
          <w:lang w:eastAsia="es-ES_tradnl"/>
        </w:rPr>
        <w:t xml:space="preserve"> </w:t>
      </w:r>
      <w:r w:rsidRPr="003714BA">
        <w:rPr>
          <w:rFonts w:ascii="Palatino Linotype" w:hAnsi="Palatino Linotype"/>
        </w:rPr>
        <w:t>resolución al Titular de la Unidad de Tran</w:t>
      </w:r>
      <w:r>
        <w:rPr>
          <w:rFonts w:ascii="Palatino Linotype" w:hAnsi="Palatino Linotype"/>
        </w:rPr>
        <w:t xml:space="preserve">sparencia del Sujeto Obligado, </w:t>
      </w:r>
      <w:r w:rsidRPr="003714BA">
        <w:rPr>
          <w:rFonts w:ascii="Palatino Linotype" w:hAnsi="Palatino Linotype"/>
        </w:rPr>
        <w:t xml:space="preserve">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3714BA">
        <w:rPr>
          <w:rFonts w:ascii="Palatino Linotype" w:eastAsiaTheme="minorEastAsia" w:hAnsi="Palatino Linotype"/>
        </w:rPr>
        <w:t>de</w:t>
      </w:r>
      <w:r w:rsidRPr="003714BA">
        <w:rPr>
          <w:rFonts w:ascii="Palatino Linotype" w:hAnsi="Palatino Linotype"/>
        </w:rPr>
        <w:t xml:space="preserve"> tres días hábiles siguientes sobre el cumplimiento dado a la presente resolución.</w:t>
      </w:r>
    </w:p>
    <w:p w:rsidR="00310276" w:rsidRPr="00D72995" w:rsidRDefault="00310276" w:rsidP="00310276">
      <w:pPr>
        <w:spacing w:line="360" w:lineRule="auto"/>
        <w:jc w:val="both"/>
        <w:rPr>
          <w:rFonts w:ascii="Palatino Linotype" w:hAnsi="Palatino Linotype" w:cs="Arial"/>
          <w:b/>
          <w:bCs/>
          <w:color w:val="000000"/>
          <w:sz w:val="16"/>
          <w:szCs w:val="16"/>
          <w:lang w:eastAsia="es-MX"/>
        </w:rPr>
      </w:pPr>
    </w:p>
    <w:p w:rsidR="00310276" w:rsidRPr="00D34EE8" w:rsidRDefault="00310276" w:rsidP="00310276">
      <w:pPr>
        <w:spacing w:line="360" w:lineRule="auto"/>
        <w:jc w:val="both"/>
        <w:rPr>
          <w:rFonts w:ascii="Palatino Linotype" w:hAnsi="Palatino Linotype"/>
          <w:color w:val="222222"/>
          <w:szCs w:val="17"/>
          <w:lang w:eastAsia="es-ES_tradnl"/>
        </w:rPr>
      </w:pPr>
      <w:r w:rsidRPr="00D34EE8">
        <w:rPr>
          <w:rFonts w:ascii="Palatino Linotype" w:hAnsi="Palatino Linotype" w:cs="Arial"/>
          <w:b/>
          <w:bCs/>
          <w:color w:val="222222"/>
          <w:sz w:val="28"/>
          <w:lang w:eastAsia="es-MX"/>
        </w:rPr>
        <w:t xml:space="preserve">CUARTO. </w:t>
      </w:r>
      <w:r w:rsidRPr="00D34EE8">
        <w:rPr>
          <w:rFonts w:ascii="Palatino Linotype" w:hAnsi="Palatino Linotype"/>
          <w:b/>
          <w:color w:val="222222"/>
          <w:szCs w:val="17"/>
          <w:lang w:eastAsia="es-ES_tradnl"/>
        </w:rPr>
        <w:t>Notifíquese</w:t>
      </w:r>
      <w:r w:rsidRPr="00D34EE8">
        <w:rPr>
          <w:rFonts w:ascii="Palatino Linotype" w:hAnsi="Palatino Linotype"/>
          <w:color w:val="222222"/>
          <w:szCs w:val="17"/>
          <w:lang w:eastAsia="es-ES_tradnl"/>
        </w:rPr>
        <w:t xml:space="preserve"> a</w:t>
      </w:r>
      <w:r>
        <w:rPr>
          <w:rFonts w:ascii="Palatino Linotype" w:hAnsi="Palatino Linotype"/>
          <w:color w:val="222222"/>
          <w:szCs w:val="17"/>
          <w:lang w:eastAsia="es-ES_tradnl"/>
        </w:rPr>
        <w:t xml:space="preserve">l </w:t>
      </w:r>
      <w:r w:rsidRPr="0075532C">
        <w:rPr>
          <w:rFonts w:ascii="Palatino Linotype" w:hAnsi="Palatino Linotype"/>
          <w:b/>
          <w:color w:val="222222"/>
          <w:szCs w:val="17"/>
          <w:lang w:eastAsia="es-ES_tradnl"/>
        </w:rPr>
        <w:t>RECURRENTE</w:t>
      </w:r>
      <w:r w:rsidRPr="00D34EE8">
        <w:rPr>
          <w:rFonts w:ascii="Palatino Linotype" w:hAnsi="Palatino Linotype"/>
          <w:color w:val="222222"/>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10276" w:rsidRPr="00A47AFF" w:rsidRDefault="00310276" w:rsidP="00310276">
      <w:pPr>
        <w:tabs>
          <w:tab w:val="left" w:pos="709"/>
        </w:tabs>
        <w:spacing w:before="240" w:after="240" w:line="360" w:lineRule="auto"/>
        <w:jc w:val="both"/>
        <w:rPr>
          <w:rFonts w:ascii="Palatino Linotype" w:hAnsi="Palatino Linotype" w:cs="Arial"/>
        </w:rPr>
      </w:pPr>
      <w:r w:rsidRPr="00A47AFF">
        <w:rPr>
          <w:rFonts w:ascii="Palatino Linotype" w:hAnsi="Palatino Linotype"/>
        </w:rPr>
        <w:t xml:space="preserve">ASÍ LO RESUELVE, POR UNANIMIDAD DE VOTOS, EL PLENO DEL INSTITUTO DE TRANSPARENCIA, ACCESO A LA INFORMACIÓN PÚBLICA Y PROTECCIÓN </w:t>
      </w:r>
      <w:r w:rsidRPr="00A47AFF">
        <w:rPr>
          <w:rFonts w:ascii="Palatino Linotype" w:hAnsi="Palatino Linotype"/>
        </w:rPr>
        <w:lastRenderedPageBreak/>
        <w:t xml:space="preserve">DE DATOS 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rPr>
        <w:t>CUADRA</w:t>
      </w:r>
      <w:r w:rsidRPr="00A47AFF">
        <w:rPr>
          <w:rFonts w:ascii="Palatino Linotype" w:hAnsi="Palatino Linotype"/>
        </w:rPr>
        <w:t xml:space="preserve">GÉSIMA </w:t>
      </w:r>
      <w:r>
        <w:rPr>
          <w:rFonts w:ascii="Palatino Linotype" w:hAnsi="Palatino Linotype"/>
        </w:rPr>
        <w:t xml:space="preserve">SEGUNDA </w:t>
      </w:r>
      <w:r w:rsidRPr="00A47AFF">
        <w:rPr>
          <w:rFonts w:ascii="Palatino Linotype" w:hAnsi="Palatino Linotype"/>
        </w:rPr>
        <w:t xml:space="preserve">SESIÓN ORDINARIA CELEBRADA EL </w:t>
      </w:r>
      <w:r>
        <w:rPr>
          <w:rFonts w:ascii="Palatino Linotype" w:hAnsi="Palatino Linotype"/>
        </w:rPr>
        <w:t xml:space="preserve">CATORCE DE NOVIEMBRE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10276" w:rsidRPr="00A47AFF" w:rsidTr="00315ED5">
        <w:trPr>
          <w:trHeight w:val="1807"/>
        </w:trPr>
        <w:tc>
          <w:tcPr>
            <w:tcW w:w="8838" w:type="dxa"/>
            <w:gridSpan w:val="2"/>
            <w:vAlign w:val="center"/>
          </w:tcPr>
          <w:p w:rsidR="00310276" w:rsidRPr="00A47AFF" w:rsidRDefault="00310276" w:rsidP="00315ED5">
            <w:pPr>
              <w:rPr>
                <w:rFonts w:ascii="Palatino Linotype" w:hAnsi="Palatino Linotype"/>
              </w:rPr>
            </w:pPr>
          </w:p>
          <w:p w:rsidR="00310276" w:rsidRPr="00A47AFF" w:rsidRDefault="00310276" w:rsidP="00315ED5">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310276" w:rsidRPr="00A47AFF" w:rsidRDefault="00310276" w:rsidP="00315ED5">
            <w:pPr>
              <w:jc w:val="center"/>
              <w:rPr>
                <w:rFonts w:ascii="Palatino Linotype" w:hAnsi="Palatino Linotype"/>
              </w:rPr>
            </w:pPr>
            <w:r w:rsidRPr="00A47AFF">
              <w:rPr>
                <w:rFonts w:ascii="Palatino Linotype" w:hAnsi="Palatino Linotype"/>
              </w:rPr>
              <w:t>Comisionada Presidenta</w:t>
            </w:r>
          </w:p>
          <w:p w:rsidR="00310276" w:rsidRPr="00A47AFF" w:rsidRDefault="00310276" w:rsidP="00315ED5">
            <w:pPr>
              <w:jc w:val="center"/>
              <w:rPr>
                <w:rFonts w:ascii="Palatino Linotype" w:hAnsi="Palatino Linotype"/>
              </w:rPr>
            </w:pPr>
            <w:r w:rsidRPr="00A47AFF">
              <w:rPr>
                <w:rFonts w:ascii="Palatino Linotype" w:hAnsi="Palatino Linotype"/>
              </w:rPr>
              <w:t>(Rúbrica)</w:t>
            </w:r>
          </w:p>
          <w:p w:rsidR="00310276" w:rsidRDefault="00310276" w:rsidP="00315ED5">
            <w:pPr>
              <w:jc w:val="center"/>
              <w:rPr>
                <w:rFonts w:ascii="Palatino Linotype" w:hAnsi="Palatino Linotype"/>
              </w:rPr>
            </w:pPr>
          </w:p>
          <w:p w:rsidR="00310276" w:rsidRPr="00A47AFF" w:rsidRDefault="00310276" w:rsidP="00315ED5">
            <w:pPr>
              <w:jc w:val="center"/>
              <w:rPr>
                <w:rFonts w:ascii="Palatino Linotype" w:hAnsi="Palatino Linotype"/>
              </w:rPr>
            </w:pPr>
          </w:p>
          <w:p w:rsidR="00310276" w:rsidRPr="00A47AFF" w:rsidRDefault="00310276" w:rsidP="00315ED5">
            <w:pPr>
              <w:jc w:val="center"/>
              <w:rPr>
                <w:rFonts w:ascii="Palatino Linotype" w:hAnsi="Palatino Linotype"/>
              </w:rPr>
            </w:pPr>
          </w:p>
          <w:p w:rsidR="00310276" w:rsidRPr="00A47AFF" w:rsidRDefault="00310276" w:rsidP="00315ED5">
            <w:pPr>
              <w:jc w:val="center"/>
              <w:rPr>
                <w:rFonts w:ascii="Palatino Linotype" w:hAnsi="Palatino Linotype"/>
              </w:rPr>
            </w:pPr>
          </w:p>
          <w:p w:rsidR="00310276" w:rsidRPr="00A47AFF" w:rsidRDefault="00310276" w:rsidP="00315ED5">
            <w:pPr>
              <w:jc w:val="center"/>
              <w:rPr>
                <w:rFonts w:ascii="Palatino Linotype" w:hAnsi="Palatino Linotype"/>
              </w:rPr>
            </w:pPr>
          </w:p>
        </w:tc>
      </w:tr>
      <w:tr w:rsidR="00310276" w:rsidRPr="00A47AFF" w:rsidTr="00315ED5">
        <w:trPr>
          <w:trHeight w:val="2156"/>
        </w:trPr>
        <w:tc>
          <w:tcPr>
            <w:tcW w:w="4419" w:type="dxa"/>
            <w:vAlign w:val="center"/>
          </w:tcPr>
          <w:p w:rsidR="00310276" w:rsidRPr="00A47AFF" w:rsidRDefault="00310276" w:rsidP="00315ED5">
            <w:pPr>
              <w:rPr>
                <w:rFonts w:ascii="Palatino Linotype" w:hAnsi="Palatino Linotype"/>
                <w:b/>
              </w:rPr>
            </w:pPr>
          </w:p>
          <w:p w:rsidR="00310276" w:rsidRPr="00A47AFF" w:rsidRDefault="00310276" w:rsidP="00315ED5">
            <w:pPr>
              <w:rPr>
                <w:rFonts w:ascii="Palatino Linotype" w:hAnsi="Palatino Linotype"/>
                <w:b/>
              </w:rPr>
            </w:pPr>
          </w:p>
          <w:p w:rsidR="00310276" w:rsidRPr="00A47AFF" w:rsidRDefault="00310276" w:rsidP="00315ED5">
            <w:pPr>
              <w:jc w:val="center"/>
              <w:rPr>
                <w:rFonts w:ascii="Palatino Linotype" w:hAnsi="Palatino Linotype"/>
                <w:b/>
              </w:rPr>
            </w:pPr>
          </w:p>
          <w:p w:rsidR="00310276" w:rsidRPr="00A47AFF" w:rsidRDefault="00310276" w:rsidP="00315ED5">
            <w:pPr>
              <w:rPr>
                <w:rFonts w:ascii="Palatino Linotype" w:hAnsi="Palatino Linotype"/>
                <w:b/>
              </w:rPr>
            </w:pPr>
          </w:p>
          <w:p w:rsidR="00310276" w:rsidRPr="00A47AFF" w:rsidRDefault="00310276" w:rsidP="00315ED5">
            <w:pPr>
              <w:jc w:val="center"/>
              <w:rPr>
                <w:rFonts w:ascii="Palatino Linotype" w:hAnsi="Palatino Linotype"/>
                <w:b/>
              </w:rPr>
            </w:pPr>
            <w:r w:rsidRPr="00A47AFF">
              <w:rPr>
                <w:rFonts w:ascii="Palatino Linotype" w:hAnsi="Palatino Linotype"/>
                <w:b/>
              </w:rPr>
              <w:t>Eva Abaid Yapur</w:t>
            </w:r>
          </w:p>
          <w:p w:rsidR="00310276" w:rsidRPr="00A47AFF" w:rsidRDefault="00310276" w:rsidP="00315ED5">
            <w:pPr>
              <w:jc w:val="center"/>
              <w:rPr>
                <w:rFonts w:ascii="Palatino Linotype" w:hAnsi="Palatino Linotype"/>
              </w:rPr>
            </w:pPr>
            <w:r w:rsidRPr="00A47AFF">
              <w:rPr>
                <w:rFonts w:ascii="Palatino Linotype" w:hAnsi="Palatino Linotype"/>
              </w:rPr>
              <w:t>Comisionada</w:t>
            </w:r>
          </w:p>
          <w:p w:rsidR="00310276" w:rsidRPr="00A47AFF" w:rsidRDefault="00310276" w:rsidP="00315ED5">
            <w:pPr>
              <w:jc w:val="center"/>
              <w:rPr>
                <w:rFonts w:ascii="Palatino Linotype" w:hAnsi="Palatino Linotype"/>
              </w:rPr>
            </w:pPr>
            <w:r w:rsidRPr="00A47AFF">
              <w:rPr>
                <w:rFonts w:ascii="Palatino Linotype" w:hAnsi="Palatino Linotype"/>
              </w:rPr>
              <w:t>(Rúbrica)</w:t>
            </w:r>
          </w:p>
        </w:tc>
        <w:tc>
          <w:tcPr>
            <w:tcW w:w="4419" w:type="dxa"/>
            <w:vAlign w:val="center"/>
          </w:tcPr>
          <w:p w:rsidR="00310276" w:rsidRPr="00A47AFF" w:rsidRDefault="00310276" w:rsidP="00315ED5">
            <w:pP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jc w:val="center"/>
              <w:rPr>
                <w:rFonts w:ascii="Palatino Linotype" w:hAnsi="Palatino Linotype"/>
                <w:b/>
              </w:rPr>
            </w:pPr>
            <w:r w:rsidRPr="00A47AFF">
              <w:rPr>
                <w:rFonts w:ascii="Palatino Linotype" w:hAnsi="Palatino Linotype" w:cs="Arial"/>
                <w:b/>
              </w:rPr>
              <w:t>José Guadalupe Luna Hernández</w:t>
            </w:r>
          </w:p>
          <w:p w:rsidR="00310276" w:rsidRPr="00A47AFF" w:rsidRDefault="00310276" w:rsidP="00315ED5">
            <w:pPr>
              <w:jc w:val="center"/>
              <w:rPr>
                <w:rFonts w:ascii="Palatino Linotype" w:hAnsi="Palatino Linotype"/>
              </w:rPr>
            </w:pPr>
            <w:r w:rsidRPr="00A47AFF">
              <w:rPr>
                <w:rFonts w:ascii="Palatino Linotype" w:hAnsi="Palatino Linotype"/>
              </w:rPr>
              <w:t xml:space="preserve"> Comisionado</w:t>
            </w:r>
          </w:p>
          <w:p w:rsidR="00310276" w:rsidRPr="00A47AFF" w:rsidRDefault="00310276" w:rsidP="00315ED5">
            <w:pPr>
              <w:jc w:val="center"/>
              <w:rPr>
                <w:rFonts w:ascii="Palatino Linotype" w:hAnsi="Palatino Linotype"/>
              </w:rPr>
            </w:pPr>
            <w:r w:rsidRPr="00A47AFF">
              <w:rPr>
                <w:rFonts w:ascii="Palatino Linotype" w:hAnsi="Palatino Linotype"/>
              </w:rPr>
              <w:t>(Rúbrica)</w:t>
            </w:r>
          </w:p>
          <w:p w:rsidR="00310276" w:rsidRPr="00A47AFF" w:rsidRDefault="00310276" w:rsidP="00315ED5">
            <w:pPr>
              <w:jc w:val="center"/>
              <w:rPr>
                <w:rFonts w:ascii="Palatino Linotype" w:hAnsi="Palatino Linotype"/>
              </w:rPr>
            </w:pPr>
          </w:p>
        </w:tc>
      </w:tr>
      <w:tr w:rsidR="00310276" w:rsidRPr="00A47AFF" w:rsidTr="00315ED5">
        <w:trPr>
          <w:trHeight w:val="1953"/>
        </w:trPr>
        <w:tc>
          <w:tcPr>
            <w:tcW w:w="8838" w:type="dxa"/>
            <w:gridSpan w:val="2"/>
            <w:vAlign w:val="center"/>
          </w:tcPr>
          <w:p w:rsidR="00310276" w:rsidRDefault="00310276" w:rsidP="00315ED5">
            <w:pPr>
              <w:rPr>
                <w:rFonts w:ascii="Palatino Linotype" w:hAnsi="Palatino Linotype" w:cs="Arial"/>
                <w:b/>
              </w:rPr>
            </w:pPr>
          </w:p>
          <w:p w:rsidR="00310276" w:rsidRDefault="00310276" w:rsidP="00315ED5">
            <w:pPr>
              <w:rPr>
                <w:rFonts w:ascii="Palatino Linotype" w:hAnsi="Palatino Linotype" w:cs="Arial"/>
                <w:b/>
              </w:rPr>
            </w:pPr>
          </w:p>
          <w:p w:rsidR="00310276" w:rsidRDefault="00310276" w:rsidP="00315ED5">
            <w:pPr>
              <w:rPr>
                <w:rFonts w:ascii="Palatino Linotype" w:hAnsi="Palatino Linotype" w:cs="Arial"/>
                <w:b/>
              </w:rPr>
            </w:pPr>
          </w:p>
          <w:p w:rsidR="00310276"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jc w:val="center"/>
              <w:rPr>
                <w:rFonts w:ascii="Palatino Linotype" w:hAnsi="Palatino Linotype" w:cs="Arial"/>
                <w:b/>
              </w:rPr>
            </w:pPr>
          </w:p>
          <w:p w:rsidR="00310276" w:rsidRPr="00A47AFF" w:rsidRDefault="00310276" w:rsidP="00315ED5">
            <w:pPr>
              <w:jc w:val="both"/>
              <w:rPr>
                <w:rFonts w:ascii="Palatino Linotype" w:hAnsi="Palatino Linotype" w:cs="Arial"/>
                <w:b/>
              </w:rPr>
            </w:pPr>
            <w:r w:rsidRPr="00A47AFF">
              <w:rPr>
                <w:rFonts w:ascii="Palatino Linotype" w:hAnsi="Palatino Linotype" w:cs="Arial"/>
                <w:b/>
              </w:rPr>
              <w:lastRenderedPageBreak/>
              <w:t xml:space="preserve">                                    </w:t>
            </w:r>
          </w:p>
          <w:p w:rsidR="00310276" w:rsidRPr="00A47AFF" w:rsidRDefault="00310276" w:rsidP="00315ED5">
            <w:pPr>
              <w:jc w:val="both"/>
              <w:rPr>
                <w:rFonts w:ascii="Palatino Linotype" w:hAnsi="Palatino Linotype" w:cs="Arial"/>
                <w:b/>
              </w:rPr>
            </w:pPr>
            <w:r w:rsidRPr="00A47AFF">
              <w:rPr>
                <w:rFonts w:ascii="Palatino Linotype" w:hAnsi="Palatino Linotype" w:cs="Arial"/>
                <w:b/>
              </w:rPr>
              <w:t xml:space="preserve">                                                   </w:t>
            </w:r>
          </w:p>
          <w:p w:rsidR="00310276" w:rsidRPr="00A47AFF" w:rsidRDefault="00310276" w:rsidP="00315ED5">
            <w:pPr>
              <w:jc w:val="both"/>
              <w:rPr>
                <w:rFonts w:ascii="Palatino Linotype" w:hAnsi="Palatino Linotype" w:cs="Arial"/>
                <w:b/>
              </w:rPr>
            </w:pPr>
            <w:r w:rsidRPr="00A47AFF">
              <w:rPr>
                <w:rFonts w:ascii="Palatino Linotype" w:hAnsi="Palatino Linotype" w:cs="Arial"/>
                <w:b/>
              </w:rPr>
              <w:t xml:space="preserve">                                                                    </w:t>
            </w:r>
          </w:p>
          <w:p w:rsidR="00310276" w:rsidRDefault="00310276" w:rsidP="00315ED5">
            <w:pPr>
              <w:jc w:val="both"/>
              <w:rPr>
                <w:rFonts w:ascii="Palatino Linotype" w:hAnsi="Palatino Linotype" w:cs="Arial"/>
                <w:b/>
              </w:rPr>
            </w:pPr>
            <w:r w:rsidRPr="00A47AFF">
              <w:rPr>
                <w:rFonts w:ascii="Palatino Linotype" w:hAnsi="Palatino Linotype" w:cs="Arial"/>
                <w:b/>
              </w:rPr>
              <w:t xml:space="preserve">                 </w:t>
            </w:r>
          </w:p>
          <w:p w:rsidR="00310276" w:rsidRPr="00A47AFF" w:rsidRDefault="00310276" w:rsidP="00315ED5">
            <w:pPr>
              <w:jc w:val="both"/>
              <w:rPr>
                <w:rFonts w:ascii="Palatino Linotype" w:hAnsi="Palatino Linotype" w:cs="Arial"/>
                <w:b/>
              </w:rPr>
            </w:pPr>
          </w:p>
          <w:p w:rsidR="00310276" w:rsidRPr="00A47AFF" w:rsidRDefault="00310276" w:rsidP="00315ED5">
            <w:pPr>
              <w:rPr>
                <w:rFonts w:ascii="Palatino Linotype" w:hAnsi="Palatino Linotype" w:cs="Arial"/>
                <w:b/>
              </w:rPr>
            </w:pPr>
            <w:r w:rsidRPr="00A47AFF">
              <w:rPr>
                <w:rFonts w:ascii="Palatino Linotype" w:hAnsi="Palatino Linotype" w:cs="Arial"/>
                <w:b/>
              </w:rPr>
              <w:t xml:space="preserve">            Javier Martínez Cruz                                 </w:t>
            </w:r>
            <w:r>
              <w:rPr>
                <w:rFonts w:ascii="Palatino Linotype" w:hAnsi="Palatino Linotype" w:cs="Arial"/>
                <w:b/>
              </w:rPr>
              <w:t xml:space="preserve">  </w:t>
            </w:r>
            <w:r w:rsidRPr="00A47AFF">
              <w:rPr>
                <w:rFonts w:ascii="Palatino Linotype" w:hAnsi="Palatino Linotype" w:cs="Arial"/>
                <w:b/>
              </w:rPr>
              <w:t xml:space="preserve">Luis Gustavo Parra Noriega </w:t>
            </w:r>
          </w:p>
          <w:p w:rsidR="00310276" w:rsidRPr="00A47AFF" w:rsidRDefault="00310276" w:rsidP="00315ED5">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r w:rsidRPr="00A47AFF">
              <w:rPr>
                <w:rFonts w:ascii="Palatino Linotype" w:hAnsi="Palatino Linotype" w:cs="Arial"/>
              </w:rPr>
              <w:t>Comisionado</w:t>
            </w:r>
            <w:r w:rsidRPr="00A47AFF">
              <w:rPr>
                <w:rFonts w:ascii="Palatino Linotype" w:hAnsi="Palatino Linotype" w:cs="Arial"/>
                <w:b/>
              </w:rPr>
              <w:t xml:space="preserve">                                 </w:t>
            </w:r>
          </w:p>
          <w:p w:rsidR="00310276" w:rsidRPr="00A47AFF" w:rsidRDefault="00310276" w:rsidP="00315ED5">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Pr="00A47AFF">
              <w:rPr>
                <w:rFonts w:ascii="Palatino Linotype" w:hAnsi="Palatino Linotype"/>
              </w:rPr>
              <w:t>(Rúbrica)</w:t>
            </w:r>
          </w:p>
          <w:p w:rsidR="00310276" w:rsidRPr="00A47AFF" w:rsidRDefault="00310276" w:rsidP="00315ED5">
            <w:pPr>
              <w:rPr>
                <w:rFonts w:ascii="Palatino Linotype" w:hAnsi="Palatino Linotype"/>
              </w:rPr>
            </w:pPr>
            <w:r w:rsidRPr="00A47AFF">
              <w:rPr>
                <w:rFonts w:ascii="Palatino Linotype" w:hAnsi="Palatino Linotype"/>
              </w:rPr>
              <w:t xml:space="preserve">                                                                                          </w:t>
            </w:r>
          </w:p>
        </w:tc>
      </w:tr>
      <w:tr w:rsidR="00310276" w:rsidRPr="00A47AFF" w:rsidTr="00315ED5">
        <w:trPr>
          <w:trHeight w:val="1544"/>
        </w:trPr>
        <w:tc>
          <w:tcPr>
            <w:tcW w:w="8838" w:type="dxa"/>
            <w:gridSpan w:val="2"/>
            <w:vAlign w:val="center"/>
          </w:tcPr>
          <w:p w:rsidR="00310276" w:rsidRPr="00A47AFF" w:rsidRDefault="00310276" w:rsidP="00315ED5">
            <w:pPr>
              <w:jc w:val="cente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Default="00310276" w:rsidP="00315ED5">
            <w:pPr>
              <w:rPr>
                <w:rFonts w:ascii="Palatino Linotype" w:hAnsi="Palatino Linotype" w:cs="Arial"/>
                <w:b/>
              </w:rPr>
            </w:pPr>
          </w:p>
          <w:p w:rsidR="00310276"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rPr>
                <w:rFonts w:ascii="Palatino Linotype" w:hAnsi="Palatino Linotype" w:cs="Arial"/>
                <w:b/>
              </w:rPr>
            </w:pPr>
          </w:p>
          <w:p w:rsidR="00310276" w:rsidRPr="00A47AFF" w:rsidRDefault="00310276" w:rsidP="00315ED5">
            <w:pPr>
              <w:jc w:val="center"/>
              <w:rPr>
                <w:rFonts w:ascii="Palatino Linotype" w:hAnsi="Palatino Linotype"/>
                <w:b/>
              </w:rPr>
            </w:pPr>
            <w:r w:rsidRPr="00A47AFF">
              <w:rPr>
                <w:rFonts w:ascii="Palatino Linotype" w:hAnsi="Palatino Linotype" w:cs="Arial"/>
                <w:b/>
              </w:rPr>
              <w:t>Alexis Tapia Ramírez</w:t>
            </w:r>
          </w:p>
          <w:p w:rsidR="00310276" w:rsidRPr="00A47AFF" w:rsidRDefault="00310276" w:rsidP="00315ED5">
            <w:pPr>
              <w:jc w:val="center"/>
              <w:rPr>
                <w:rFonts w:ascii="Palatino Linotype" w:hAnsi="Palatino Linotype"/>
              </w:rPr>
            </w:pPr>
            <w:r w:rsidRPr="00A47AFF">
              <w:rPr>
                <w:rFonts w:ascii="Palatino Linotype" w:hAnsi="Palatino Linotype"/>
              </w:rPr>
              <w:t>Secretario Técnico del Pleno</w:t>
            </w:r>
          </w:p>
          <w:p w:rsidR="00310276" w:rsidRPr="00A47AFF" w:rsidRDefault="00310276" w:rsidP="00315ED5">
            <w:pPr>
              <w:jc w:val="center"/>
              <w:rPr>
                <w:rFonts w:ascii="Palatino Linotype" w:hAnsi="Palatino Linotype"/>
              </w:rPr>
            </w:pPr>
            <w:r w:rsidRPr="00A47AFF">
              <w:rPr>
                <w:rFonts w:ascii="Palatino Linotype" w:hAnsi="Palatino Linotype"/>
              </w:rPr>
              <w:t>(Rúbrica)</w:t>
            </w:r>
          </w:p>
          <w:p w:rsidR="00310276" w:rsidRPr="00A47AFF" w:rsidRDefault="00310276" w:rsidP="00315ED5">
            <w:pPr>
              <w:jc w:val="center"/>
              <w:rPr>
                <w:rFonts w:ascii="Palatino Linotype" w:hAnsi="Palatino Linotype"/>
              </w:rPr>
            </w:pPr>
          </w:p>
        </w:tc>
      </w:tr>
    </w:tbl>
    <w:p w:rsidR="00310276" w:rsidRPr="00FA0F51" w:rsidRDefault="00310276" w:rsidP="00310276">
      <w:pPr>
        <w:jc w:val="both"/>
        <w:rPr>
          <w:rFonts w:ascii="Palatino Linotype" w:hAnsi="Palatino Linotype" w:cs="Arial"/>
          <w:sz w:val="22"/>
          <w:szCs w:val="22"/>
          <w:lang w:val="es-ES_tradnl"/>
        </w:rPr>
      </w:pPr>
    </w:p>
    <w:p w:rsidR="00310276" w:rsidRDefault="00310276" w:rsidP="00310276">
      <w:pPr>
        <w:jc w:val="both"/>
        <w:rPr>
          <w:rFonts w:ascii="Palatino Linotype" w:hAnsi="Palatino Linotype" w:cs="Arial"/>
          <w:sz w:val="20"/>
          <w:szCs w:val="20"/>
          <w:lang w:val="es-ES_tradnl"/>
        </w:rPr>
      </w:pPr>
    </w:p>
    <w:p w:rsidR="00310276" w:rsidRDefault="00310276" w:rsidP="00310276">
      <w:pPr>
        <w:jc w:val="both"/>
        <w:rPr>
          <w:rFonts w:ascii="Palatino Linotype" w:hAnsi="Palatino Linotype" w:cs="Arial"/>
          <w:sz w:val="20"/>
          <w:szCs w:val="20"/>
          <w:lang w:val="es-ES_tradnl"/>
        </w:rPr>
      </w:pPr>
    </w:p>
    <w:p w:rsidR="00310276" w:rsidRDefault="00310276" w:rsidP="00310276">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Pr>
          <w:rFonts w:ascii="Palatino Linotype" w:hAnsi="Palatino Linotype" w:cs="Arial"/>
          <w:sz w:val="20"/>
          <w:szCs w:val="20"/>
          <w:lang w:val="es-ES_tradnl"/>
        </w:rPr>
        <w:t xml:space="preserve">e a la resolución de catorce de noviembre </w:t>
      </w:r>
      <w:r w:rsidRPr="00FA0F51">
        <w:rPr>
          <w:rFonts w:ascii="Palatino Linotype" w:hAnsi="Palatino Linotype" w:cs="Arial"/>
          <w:sz w:val="20"/>
          <w:szCs w:val="20"/>
          <w:lang w:val="es-ES_tradnl"/>
        </w:rPr>
        <w:t>de dos mil dieci</w:t>
      </w:r>
      <w:r>
        <w:rPr>
          <w:rFonts w:ascii="Palatino Linotype" w:hAnsi="Palatino Linotype" w:cs="Arial"/>
          <w:sz w:val="20"/>
          <w:szCs w:val="20"/>
          <w:lang w:val="es-ES_tradnl"/>
        </w:rPr>
        <w:t>ocho</w:t>
      </w:r>
      <w:r w:rsidRPr="00FA0F51">
        <w:rPr>
          <w:rFonts w:ascii="Palatino Linotype" w:hAnsi="Palatino Linotype" w:cs="Arial"/>
          <w:sz w:val="20"/>
          <w:szCs w:val="20"/>
          <w:lang w:val="es-ES_tradnl"/>
        </w:rPr>
        <w:t>, emitida en el recurso de revisión número 0</w:t>
      </w:r>
      <w:r>
        <w:rPr>
          <w:rFonts w:ascii="Palatino Linotype" w:hAnsi="Palatino Linotype" w:cs="Arial"/>
          <w:sz w:val="20"/>
          <w:szCs w:val="20"/>
          <w:lang w:val="es-ES_tradnl"/>
        </w:rPr>
        <w:t>0007</w:t>
      </w:r>
      <w:r w:rsidRPr="00FA0F51">
        <w:rPr>
          <w:rFonts w:ascii="Palatino Linotype" w:hAnsi="Palatino Linotype" w:cs="Arial"/>
          <w:sz w:val="20"/>
          <w:szCs w:val="20"/>
          <w:lang w:val="es-ES_tradnl"/>
        </w:rPr>
        <w:t>/INFOEM/IP/RR</w:t>
      </w:r>
      <w:r>
        <w:rPr>
          <w:rFonts w:ascii="Palatino Linotype" w:hAnsi="Palatino Linotype" w:cs="Arial"/>
          <w:sz w:val="20"/>
          <w:szCs w:val="20"/>
          <w:lang w:val="es-ES_tradnl"/>
        </w:rPr>
        <w:t>-E</w:t>
      </w:r>
      <w:r w:rsidRPr="00FA0F51">
        <w:rPr>
          <w:rFonts w:ascii="Palatino Linotype" w:hAnsi="Palatino Linotype" w:cs="Arial"/>
          <w:sz w:val="20"/>
          <w:szCs w:val="20"/>
          <w:lang w:val="es-ES_tradnl"/>
        </w:rPr>
        <w:t>/201</w:t>
      </w:r>
      <w:r>
        <w:rPr>
          <w:rFonts w:ascii="Palatino Linotype" w:hAnsi="Palatino Linotype" w:cs="Arial"/>
          <w:sz w:val="20"/>
          <w:szCs w:val="20"/>
          <w:lang w:val="es-ES_tradnl"/>
        </w:rPr>
        <w:t xml:space="preserve">8. </w:t>
      </w:r>
    </w:p>
    <w:p w:rsidR="00310276" w:rsidRDefault="00310276" w:rsidP="00310276">
      <w:pPr>
        <w:jc w:val="both"/>
        <w:rPr>
          <w:rFonts w:ascii="Palatino Linotype" w:hAnsi="Palatino Linotype" w:cs="Arial"/>
          <w:sz w:val="22"/>
          <w:szCs w:val="22"/>
          <w:lang w:val="es-ES_tradnl"/>
        </w:rPr>
      </w:pPr>
    </w:p>
    <w:p w:rsidR="00310276" w:rsidRDefault="00310276" w:rsidP="00310276"/>
    <w:p w:rsidR="007E531A" w:rsidRDefault="007E531A"/>
    <w:sectPr w:rsidR="007E531A" w:rsidSect="00CB74A3">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61" w:rsidRDefault="003A4C61" w:rsidP="00310276">
      <w:r>
        <w:separator/>
      </w:r>
    </w:p>
  </w:endnote>
  <w:endnote w:type="continuationSeparator" w:id="0">
    <w:p w:rsidR="003A4C61" w:rsidRDefault="003A4C61" w:rsidP="0031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A3" w:rsidRPr="00F12350" w:rsidRDefault="00E804F1" w:rsidP="00CB74A3">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6F54">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6F54">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CB74A3" w:rsidRDefault="003A4C61" w:rsidP="00CB74A3">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A3" w:rsidRPr="00F12350" w:rsidRDefault="00E804F1" w:rsidP="00CB74A3">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6F5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6F54">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CB74A3" w:rsidRDefault="003A4C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61" w:rsidRDefault="003A4C61" w:rsidP="00310276">
      <w:r>
        <w:separator/>
      </w:r>
    </w:p>
  </w:footnote>
  <w:footnote w:type="continuationSeparator" w:id="0">
    <w:p w:rsidR="003A4C61" w:rsidRDefault="003A4C61" w:rsidP="00310276">
      <w:r>
        <w:continuationSeparator/>
      </w:r>
    </w:p>
  </w:footnote>
  <w:footnote w:id="1">
    <w:p w:rsidR="00310276" w:rsidRPr="006A6458" w:rsidRDefault="00310276" w:rsidP="00310276">
      <w:pPr>
        <w:pStyle w:val="Textonotapie"/>
        <w:spacing w:before="120" w:after="120"/>
        <w:jc w:val="both"/>
        <w:rPr>
          <w:rFonts w:ascii="Palatino Linotype" w:hAnsi="Palatino Linotype"/>
        </w:rPr>
      </w:pPr>
      <w:r w:rsidRPr="00C50518">
        <w:rPr>
          <w:rStyle w:val="Refdenotaalpie"/>
          <w:rFonts w:ascii="Palatino Linotype" w:hAnsi="Palatino Linotype"/>
          <w:sz w:val="22"/>
          <w:szCs w:val="22"/>
        </w:rPr>
        <w:footnoteRef/>
      </w:r>
      <w:r w:rsidRPr="00017C04">
        <w:rPr>
          <w:rFonts w:ascii="Palatino Linotype" w:hAnsi="Palatino Linotype"/>
        </w:rPr>
        <w:t xml:space="preserve"> </w:t>
      </w:r>
      <w:r w:rsidRPr="00B92545">
        <w:rPr>
          <w:rFonts w:ascii="Palatino Linotype" w:hAnsi="Palatino Linotype"/>
          <w:i/>
          <w:sz w:val="18"/>
          <w:szCs w:val="18"/>
        </w:rPr>
        <w:t>Artículo 8.7 del Código Reglamentario de Toluca</w:t>
      </w:r>
    </w:p>
  </w:footnote>
  <w:footnote w:id="2">
    <w:p w:rsidR="00310276" w:rsidRPr="00275932" w:rsidRDefault="00310276" w:rsidP="00310276">
      <w:pPr>
        <w:pStyle w:val="Textonotapie"/>
        <w:rPr>
          <w:rFonts w:ascii="Palatino Linotype" w:hAnsi="Palatino Linotype"/>
          <w:sz w:val="18"/>
          <w:szCs w:val="18"/>
        </w:rPr>
      </w:pPr>
      <w:r>
        <w:rPr>
          <w:rStyle w:val="Refdenotaalpie"/>
        </w:rPr>
        <w:footnoteRef/>
      </w:r>
      <w:r>
        <w:t xml:space="preserve"> </w:t>
      </w:r>
      <w:r w:rsidRPr="00275932">
        <w:rPr>
          <w:rFonts w:ascii="Palatino Linotype" w:hAnsi="Palatino Linotype"/>
          <w:b/>
          <w:sz w:val="18"/>
          <w:szCs w:val="18"/>
        </w:rPr>
        <w:t>Ley General de Sociedades Mercantiles</w:t>
      </w:r>
      <w:r w:rsidRPr="00275932">
        <w:rPr>
          <w:rFonts w:ascii="Palatino Linotype" w:hAnsi="Palatino Linotype"/>
          <w:sz w:val="18"/>
          <w:szCs w:val="18"/>
        </w:rPr>
        <w:t>. Publicada en el Diario Oficial de la Federación el 14 de agosto de 1934.</w:t>
      </w:r>
    </w:p>
    <w:p w:rsidR="00310276" w:rsidRPr="00275932" w:rsidRDefault="00310276" w:rsidP="00310276">
      <w:pPr>
        <w:pStyle w:val="Textonotapie"/>
        <w:rPr>
          <w:rFonts w:ascii="Palatino Linotype" w:hAnsi="Palatino Linotype"/>
          <w:sz w:val="18"/>
          <w:szCs w:val="18"/>
        </w:rPr>
      </w:pPr>
      <w:r w:rsidRPr="00275932">
        <w:rPr>
          <w:rFonts w:ascii="Palatino Linotype" w:hAnsi="Palatino Linotype"/>
          <w:sz w:val="18"/>
          <w:szCs w:val="18"/>
        </w:rPr>
        <w:t>“</w:t>
      </w:r>
      <w:r w:rsidRPr="00275932">
        <w:rPr>
          <w:rFonts w:ascii="Palatino Linotype" w:hAnsi="Palatino Linotype"/>
          <w:b/>
          <w:sz w:val="18"/>
          <w:szCs w:val="18"/>
        </w:rPr>
        <w:t>Artículo 6º</w:t>
      </w:r>
      <w:r w:rsidRPr="00275932">
        <w:rPr>
          <w:rFonts w:ascii="Palatino Linotype" w:hAnsi="Palatino Linotype"/>
          <w:sz w:val="18"/>
          <w:szCs w:val="18"/>
        </w:rPr>
        <w:t xml:space="preserve">. La Escritura o póliza constitutiva de una sociedad deberá contener: </w:t>
      </w:r>
    </w:p>
    <w:p w:rsidR="00310276" w:rsidRPr="00275932" w:rsidRDefault="00310276" w:rsidP="00310276">
      <w:pPr>
        <w:pStyle w:val="Textonotapie"/>
        <w:numPr>
          <w:ilvl w:val="0"/>
          <w:numId w:val="5"/>
        </w:numPr>
        <w:ind w:left="142" w:hanging="153"/>
        <w:rPr>
          <w:rFonts w:ascii="Palatino Linotype" w:hAnsi="Palatino Linotype"/>
          <w:sz w:val="18"/>
          <w:szCs w:val="18"/>
        </w:rPr>
      </w:pPr>
      <w:r w:rsidRPr="00275932">
        <w:rPr>
          <w:rFonts w:ascii="Palatino Linotype" w:hAnsi="Palatino Linotype"/>
          <w:sz w:val="18"/>
          <w:szCs w:val="18"/>
        </w:rPr>
        <w:t xml:space="preserve">- Los nombres, nacionalidad y domicilio de las personas físicas o morales que constituyan la sociedad;  </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sz w:val="18"/>
          <w:szCs w:val="18"/>
        </w:rPr>
        <w:t>...</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b/>
          <w:sz w:val="18"/>
          <w:szCs w:val="18"/>
        </w:rPr>
        <w:t>V</w:t>
      </w:r>
      <w:r w:rsidRPr="00275932">
        <w:rPr>
          <w:rFonts w:ascii="Palatino Linotype" w:hAnsi="Palatino Linotype"/>
          <w:sz w:val="18"/>
          <w:szCs w:val="18"/>
        </w:rPr>
        <w:t xml:space="preserve">.- El importe del capital social; </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b/>
          <w:sz w:val="18"/>
          <w:szCs w:val="18"/>
        </w:rPr>
        <w:t>VI</w:t>
      </w:r>
      <w:r w:rsidRPr="00275932">
        <w:rPr>
          <w:rFonts w:ascii="Palatino Linotype" w:hAnsi="Palatino Linotype"/>
          <w:sz w:val="18"/>
          <w:szCs w:val="18"/>
        </w:rPr>
        <w:t xml:space="preserve">.- La expresión de lo que cada socio aporte en dinero o en otros bienes; el valor atribuido a éstos y el criterio seguido para su valorización. </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sz w:val="18"/>
          <w:szCs w:val="18"/>
        </w:rPr>
        <w:t>Cuando el capital sea variable, así se expresará indicándose el mínimo que se fije;</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sz w:val="18"/>
          <w:szCs w:val="18"/>
        </w:rPr>
        <w:t>…</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b/>
          <w:sz w:val="18"/>
          <w:szCs w:val="18"/>
        </w:rPr>
        <w:t>XI</w:t>
      </w:r>
      <w:r w:rsidRPr="00275932">
        <w:rPr>
          <w:rFonts w:ascii="Palatino Linotype" w:hAnsi="Palatino Linotype"/>
          <w:sz w:val="18"/>
          <w:szCs w:val="18"/>
        </w:rPr>
        <w:t>.- El importe del fondo de reserva;</w:t>
      </w:r>
    </w:p>
    <w:p w:rsidR="00310276" w:rsidRPr="00275932" w:rsidRDefault="00310276" w:rsidP="00310276">
      <w:pPr>
        <w:pStyle w:val="Textonotapie"/>
        <w:ind w:left="-11"/>
        <w:rPr>
          <w:rFonts w:ascii="Palatino Linotype" w:hAnsi="Palatino Linotype"/>
          <w:sz w:val="18"/>
          <w:szCs w:val="18"/>
        </w:rPr>
      </w:pPr>
      <w:r w:rsidRPr="00275932">
        <w:rPr>
          <w:rFonts w:ascii="Palatino Linotype" w:hAnsi="Palatino Linotype"/>
          <w:sz w:val="18"/>
          <w:szCs w:val="18"/>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A3" w:rsidRDefault="00E804F1" w:rsidP="00CB74A3">
    <w:pPr>
      <w:pStyle w:val="Encabezado"/>
      <w:tabs>
        <w:tab w:val="clear" w:pos="4252"/>
        <w:tab w:val="clear" w:pos="8504"/>
        <w:tab w:val="left" w:pos="2326"/>
      </w:tabs>
    </w:pPr>
    <w:r>
      <w:t xml:space="preserve">                                                                   </w:t>
    </w:r>
  </w:p>
  <w:tbl>
    <w:tblPr>
      <w:tblW w:w="6095" w:type="dxa"/>
      <w:tblInd w:w="3544" w:type="dxa"/>
      <w:tblLayout w:type="fixed"/>
      <w:tblLook w:val="04A0" w:firstRow="1" w:lastRow="0" w:firstColumn="1" w:lastColumn="0" w:noHBand="0" w:noVBand="1"/>
    </w:tblPr>
    <w:tblGrid>
      <w:gridCol w:w="2552"/>
      <w:gridCol w:w="3543"/>
    </w:tblGrid>
    <w:tr w:rsidR="00CB74A3" w:rsidRPr="008A510F" w:rsidTr="00CB74A3">
      <w:tc>
        <w:tcPr>
          <w:tcW w:w="2552" w:type="dxa"/>
          <w:shd w:val="clear" w:color="auto" w:fill="auto"/>
          <w:vAlign w:val="center"/>
        </w:tcPr>
        <w:p w:rsidR="00CB74A3" w:rsidRPr="008A510F" w:rsidRDefault="00E804F1" w:rsidP="00CB74A3">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543" w:type="dxa"/>
          <w:shd w:val="clear" w:color="auto" w:fill="auto"/>
          <w:vAlign w:val="center"/>
        </w:tcPr>
        <w:p w:rsidR="00CB74A3" w:rsidRPr="008A510F" w:rsidRDefault="00E804F1" w:rsidP="00CB74A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0007</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8.</w:t>
          </w:r>
        </w:p>
      </w:tc>
    </w:tr>
    <w:tr w:rsidR="00CB74A3" w:rsidRPr="008A510F" w:rsidTr="00CB74A3">
      <w:trPr>
        <w:trHeight w:val="228"/>
      </w:trPr>
      <w:tc>
        <w:tcPr>
          <w:tcW w:w="2552" w:type="dxa"/>
          <w:shd w:val="clear" w:color="auto" w:fill="auto"/>
          <w:vAlign w:val="center"/>
        </w:tcPr>
        <w:p w:rsidR="00CB74A3" w:rsidRPr="008A510F" w:rsidRDefault="00E804F1" w:rsidP="00CB74A3">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543" w:type="dxa"/>
          <w:shd w:val="clear" w:color="auto" w:fill="auto"/>
          <w:vAlign w:val="center"/>
        </w:tcPr>
        <w:p w:rsidR="00CB74A3" w:rsidRPr="008A510F" w:rsidRDefault="00E804F1" w:rsidP="00A36E86">
          <w:pPr>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CB74A3" w:rsidRPr="008A510F" w:rsidTr="00CB74A3">
      <w:tc>
        <w:tcPr>
          <w:tcW w:w="2552" w:type="dxa"/>
          <w:shd w:val="clear" w:color="auto" w:fill="auto"/>
          <w:vAlign w:val="center"/>
        </w:tcPr>
        <w:p w:rsidR="00CB74A3" w:rsidRPr="008A510F" w:rsidRDefault="00E804F1" w:rsidP="00CB74A3">
          <w:pPr>
            <w:rPr>
              <w:rFonts w:ascii="Palatino Linotype" w:hAnsi="Palatino Linotype"/>
              <w:b/>
              <w:sz w:val="22"/>
              <w:szCs w:val="22"/>
              <w:lang w:val="es-ES_tradnl"/>
            </w:rPr>
          </w:pPr>
          <w:r>
            <w:rPr>
              <w:rFonts w:ascii="Palatino Linotype" w:hAnsi="Palatino Linotype"/>
              <w:b/>
              <w:sz w:val="22"/>
              <w:szCs w:val="22"/>
              <w:lang w:val="es-ES_tradnl"/>
            </w:rPr>
            <w:t>Comisionado</w:t>
          </w:r>
          <w:r w:rsidRPr="008A510F">
            <w:rPr>
              <w:rFonts w:ascii="Palatino Linotype" w:hAnsi="Palatino Linotype"/>
              <w:b/>
              <w:sz w:val="22"/>
              <w:szCs w:val="22"/>
              <w:lang w:val="es-ES_tradnl"/>
            </w:rPr>
            <w:t xml:space="preserve"> ponente:</w:t>
          </w:r>
        </w:p>
      </w:tc>
      <w:tc>
        <w:tcPr>
          <w:tcW w:w="3543" w:type="dxa"/>
          <w:shd w:val="clear" w:color="auto" w:fill="auto"/>
          <w:vAlign w:val="center"/>
        </w:tcPr>
        <w:p w:rsidR="00CB74A3" w:rsidRPr="008A510F" w:rsidRDefault="00E804F1" w:rsidP="00CB74A3">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B74A3" w:rsidRDefault="00E804F1" w:rsidP="00CB74A3">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CB74A3" w:rsidRPr="005A5E02" w:rsidTr="00CB74A3">
      <w:tc>
        <w:tcPr>
          <w:tcW w:w="2551" w:type="dxa"/>
          <w:shd w:val="clear" w:color="auto" w:fill="auto"/>
          <w:vAlign w:val="center"/>
        </w:tcPr>
        <w:p w:rsidR="00CB74A3" w:rsidRPr="005A5E02" w:rsidRDefault="00E804F1" w:rsidP="00CB74A3">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4" w:type="dxa"/>
          <w:shd w:val="clear" w:color="auto" w:fill="auto"/>
          <w:vAlign w:val="center"/>
        </w:tcPr>
        <w:p w:rsidR="00CB74A3" w:rsidRPr="005A5E02" w:rsidRDefault="00E804F1" w:rsidP="00CB74A3">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0007</w:t>
          </w:r>
          <w:r w:rsidRPr="005A5E02">
            <w:rPr>
              <w:rFonts w:ascii="Palatino Linotype" w:hAnsi="Palatino Linotype"/>
              <w:b/>
              <w:sz w:val="22"/>
              <w:szCs w:val="22"/>
              <w:lang w:val="es-ES_tradnl"/>
            </w:rPr>
            <w:t>/INFOEM/IP/RR</w:t>
          </w:r>
          <w:r>
            <w:rPr>
              <w:rFonts w:ascii="Palatino Linotype" w:hAnsi="Palatino Linotype"/>
              <w:b/>
              <w:sz w:val="22"/>
              <w:szCs w:val="22"/>
              <w:lang w:val="es-ES_tradnl"/>
            </w:rPr>
            <w:t>-E</w:t>
          </w:r>
          <w:r w:rsidRPr="005A5E02">
            <w:rPr>
              <w:rFonts w:ascii="Palatino Linotype" w:hAnsi="Palatino Linotype"/>
              <w:b/>
              <w:sz w:val="22"/>
              <w:szCs w:val="22"/>
              <w:lang w:val="es-ES_tradnl"/>
            </w:rPr>
            <w:t>/201</w:t>
          </w:r>
          <w:r>
            <w:rPr>
              <w:rFonts w:ascii="Palatino Linotype" w:hAnsi="Palatino Linotype"/>
              <w:b/>
              <w:sz w:val="22"/>
              <w:szCs w:val="22"/>
              <w:lang w:val="es-ES_tradnl"/>
            </w:rPr>
            <w:t xml:space="preserve">8. </w:t>
          </w:r>
        </w:p>
      </w:tc>
    </w:tr>
    <w:tr w:rsidR="00CB74A3" w:rsidRPr="005A5E02" w:rsidTr="00CB74A3">
      <w:tc>
        <w:tcPr>
          <w:tcW w:w="2551" w:type="dxa"/>
          <w:shd w:val="clear" w:color="auto" w:fill="auto"/>
          <w:vAlign w:val="center"/>
        </w:tcPr>
        <w:p w:rsidR="00CB74A3" w:rsidRPr="005A5E02" w:rsidRDefault="00E804F1" w:rsidP="00CB74A3">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544" w:type="dxa"/>
          <w:shd w:val="clear" w:color="auto" w:fill="auto"/>
          <w:vAlign w:val="center"/>
        </w:tcPr>
        <w:p w:rsidR="00CB74A3" w:rsidRPr="00927A01" w:rsidRDefault="001D44F5" w:rsidP="001D44F5">
          <w:pPr>
            <w:rPr>
              <w:rFonts w:ascii="Palatino Linotype" w:hAnsi="Palatino Linotype"/>
              <w:b/>
              <w:sz w:val="22"/>
              <w:szCs w:val="22"/>
              <w:lang w:val="es-ES_tradnl"/>
            </w:rPr>
          </w:pPr>
          <w:r>
            <w:rPr>
              <w:rFonts w:ascii="Palatino Linotype" w:hAnsi="Palatino Linotype"/>
              <w:b/>
              <w:sz w:val="22"/>
              <w:szCs w:val="22"/>
              <w:lang w:val="es-ES_tradnl"/>
            </w:rPr>
            <w:t>Xxxxx Xxxxxxxxx Xxxxxxx Xxxx</w:t>
          </w:r>
          <w:r w:rsidR="00E804F1">
            <w:rPr>
              <w:rFonts w:ascii="Palatino Linotype" w:hAnsi="Palatino Linotype"/>
              <w:b/>
              <w:sz w:val="22"/>
              <w:szCs w:val="22"/>
              <w:lang w:val="es-ES_tradnl"/>
            </w:rPr>
            <w:t>.</w:t>
          </w:r>
        </w:p>
      </w:tc>
    </w:tr>
    <w:tr w:rsidR="00CB74A3" w:rsidRPr="005A5E02" w:rsidTr="00CB74A3">
      <w:trPr>
        <w:trHeight w:val="228"/>
      </w:trPr>
      <w:tc>
        <w:tcPr>
          <w:tcW w:w="2551" w:type="dxa"/>
          <w:shd w:val="clear" w:color="auto" w:fill="auto"/>
          <w:vAlign w:val="center"/>
        </w:tcPr>
        <w:p w:rsidR="00CB74A3" w:rsidRPr="005A5E02" w:rsidRDefault="00E804F1" w:rsidP="00CB74A3">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4" w:type="dxa"/>
          <w:shd w:val="clear" w:color="auto" w:fill="auto"/>
          <w:vAlign w:val="center"/>
        </w:tcPr>
        <w:p w:rsidR="00CB74A3" w:rsidRPr="00927A01" w:rsidRDefault="00E804F1" w:rsidP="006A735D">
          <w:pPr>
            <w:rPr>
              <w:rFonts w:ascii="Palatino Linotype" w:hAnsi="Palatino Linotype"/>
              <w:b/>
              <w:sz w:val="22"/>
              <w:szCs w:val="22"/>
              <w:lang w:val="es-ES_tradnl"/>
            </w:rPr>
          </w:pPr>
          <w:r>
            <w:rPr>
              <w:rFonts w:ascii="Palatino Linotype" w:hAnsi="Palatino Linotype"/>
              <w:b/>
              <w:sz w:val="22"/>
              <w:szCs w:val="22"/>
              <w:lang w:val="es-ES_tradnl"/>
            </w:rPr>
            <w:t xml:space="preserve">Ayuntamiento de Toluca. </w:t>
          </w:r>
        </w:p>
      </w:tc>
    </w:tr>
    <w:tr w:rsidR="00CB74A3" w:rsidRPr="005A5E02" w:rsidTr="00CB74A3">
      <w:tc>
        <w:tcPr>
          <w:tcW w:w="2551" w:type="dxa"/>
          <w:shd w:val="clear" w:color="auto" w:fill="auto"/>
          <w:vAlign w:val="center"/>
        </w:tcPr>
        <w:p w:rsidR="00CB74A3" w:rsidRPr="005A5E02" w:rsidRDefault="00E804F1" w:rsidP="00CB74A3">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544" w:type="dxa"/>
          <w:shd w:val="clear" w:color="auto" w:fill="auto"/>
          <w:vAlign w:val="center"/>
        </w:tcPr>
        <w:p w:rsidR="00CB74A3" w:rsidRPr="005A5E02" w:rsidRDefault="00E804F1" w:rsidP="00CB74A3">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CB74A3" w:rsidRDefault="003A4C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CE2"/>
    <w:multiLevelType w:val="hybridMultilevel"/>
    <w:tmpl w:val="370663BA"/>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5F8E037E"/>
    <w:multiLevelType w:val="hybridMultilevel"/>
    <w:tmpl w:val="5218B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A202D4"/>
    <w:multiLevelType w:val="hybridMultilevel"/>
    <w:tmpl w:val="72D8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86445A"/>
    <w:multiLevelType w:val="hybridMultilevel"/>
    <w:tmpl w:val="B84CC36E"/>
    <w:lvl w:ilvl="0" w:tplc="EC4A79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76"/>
    <w:rsid w:val="001D44F5"/>
    <w:rsid w:val="00310276"/>
    <w:rsid w:val="003A4C61"/>
    <w:rsid w:val="005635CB"/>
    <w:rsid w:val="007E531A"/>
    <w:rsid w:val="00E804F1"/>
    <w:rsid w:val="00EE0408"/>
    <w:rsid w:val="00EE6F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8FAA1-C57C-400B-B441-86F52904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027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10276"/>
    <w:rPr>
      <w:rFonts w:eastAsiaTheme="minorEastAsia"/>
      <w:sz w:val="24"/>
      <w:szCs w:val="24"/>
      <w:lang w:val="es-ES_tradnl" w:eastAsia="es-ES"/>
    </w:rPr>
  </w:style>
  <w:style w:type="paragraph" w:styleId="Piedepgina">
    <w:name w:val="footer"/>
    <w:basedOn w:val="Normal"/>
    <w:link w:val="PiedepginaCar"/>
    <w:uiPriority w:val="99"/>
    <w:unhideWhenUsed/>
    <w:rsid w:val="0031027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1027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10276"/>
    <w:pPr>
      <w:ind w:left="720"/>
      <w:contextualSpacing/>
    </w:pPr>
  </w:style>
  <w:style w:type="character" w:styleId="Hipervnculo">
    <w:name w:val="Hyperlink"/>
    <w:basedOn w:val="Fuentedeprrafopredeter"/>
    <w:uiPriority w:val="99"/>
    <w:unhideWhenUsed/>
    <w:rsid w:val="00310276"/>
    <w:rPr>
      <w:color w:val="0000FF"/>
      <w:u w:val="single"/>
    </w:rPr>
  </w:style>
  <w:style w:type="character" w:customStyle="1" w:styleId="apple-converted-space">
    <w:name w:val="apple-converted-space"/>
    <w:basedOn w:val="Fuentedeprrafopredeter"/>
    <w:rsid w:val="00310276"/>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0276"/>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1027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10276"/>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10276"/>
    <w:rPr>
      <w:vertAlign w:val="superscript"/>
    </w:rPr>
  </w:style>
  <w:style w:type="paragraph" w:customStyle="1" w:styleId="Default">
    <w:name w:val="Default"/>
    <w:rsid w:val="0031027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31027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ion.edomex.gob.mx/sites/legislacion.edomex.gob.mx/files/files/pdf/ley/vig/leyvig233.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10311</Words>
  <Characters>56713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2019-02-08T01:08:00Z</dcterms:created>
  <dcterms:modified xsi:type="dcterms:W3CDTF">2019-02-08T01:08:00Z</dcterms:modified>
</cp:coreProperties>
</file>